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32"/>
          <w:szCs w:val="1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32"/>
          <w:szCs w:val="132"/>
          <w:u w:val="none"/>
          <w:shd w:fill="auto" w:val="clear"/>
          <w:vertAlign w:val="baseline"/>
          <w:rtl w:val="0"/>
        </w:rPr>
        <w:t xml:space="preserve">Subject Leader Action Plan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3278987</wp:posOffset>
            </wp:positionH>
            <wp:positionV relativeFrom="paragraph">
              <wp:posOffset>1287452</wp:posOffset>
            </wp:positionV>
            <wp:extent cx="3578860" cy="3578860"/>
            <wp:effectExtent b="0" l="0" r="0" t="0"/>
            <wp:wrapNone/>
            <wp:docPr descr="D:\Hard Drive\HHI\Letters\HHS logo.jpg" id="2" name="image1.jpg"/>
            <a:graphic>
              <a:graphicData uri="http://schemas.openxmlformats.org/drawingml/2006/picture">
                <pic:pic>
                  <pic:nvPicPr>
                    <pic:cNvPr descr="D:\Hard Drive\HHI\Letters\HHS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8860" cy="3578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2025-26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Subject Development Plan 2025/2026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"/>
        <w:gridCol w:w="1334"/>
        <w:gridCol w:w="896"/>
        <w:gridCol w:w="4008"/>
        <w:gridCol w:w="2582"/>
        <w:gridCol w:w="1121"/>
        <w:gridCol w:w="1423"/>
        <w:gridCol w:w="1315"/>
        <w:gridCol w:w="1752"/>
        <w:tblGridChange w:id="0">
          <w:tblGrid>
            <w:gridCol w:w="957"/>
            <w:gridCol w:w="1334"/>
            <w:gridCol w:w="896"/>
            <w:gridCol w:w="4008"/>
            <w:gridCol w:w="2582"/>
            <w:gridCol w:w="1121"/>
            <w:gridCol w:w="1423"/>
            <w:gridCol w:w="1315"/>
            <w:gridCol w:w="1752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1f3864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Target 1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be able to know the knowledge and vocabulary for Art. </w:t>
            </w:r>
          </w:p>
        </w:tc>
      </w:tr>
      <w:tr>
        <w:trPr>
          <w:cantSplit w:val="0"/>
          <w:trHeight w:val="16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will I know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Book looks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Observations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Children/staff voice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identified need is for the children to recall prior learnt knowledge and vocabulary.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key vocabulary for Art.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have a good knowledge base around Art.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Vocabulary knowledge.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Possible look into enterprise link?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Art workshops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Art gallery 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Art week 17th June- 21st 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Children voice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 be able to use vocabulary effectively to discuss and talk about artists. 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Summer 2024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Staff training and input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Childrens voice. 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teachers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Swaden/ Miss Gaskin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q6cgczeksk08" w:id="0"/>
            <w:bookmarkEnd w:id="0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bookmarkStart w:colFirst="0" w:colLast="0" w:name="_heading=h.daxxiww25i2s" w:id="1"/>
            <w:bookmarkEnd w:id="1"/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Children to have a deeper understanding around art and prior taught artists. Along with nurture their artist potential.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Comparing and evaluation different artists in learning planning.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Improvement of recall of prior knowledge in art.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 given different ways to express themselves.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Spring 2024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Staff training and input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Children’s voice.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Book looks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teachers</w:t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Swaden/ Miss Gaskin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bookmarkStart w:colFirst="0" w:colLast="0" w:name="_heading=h.zghmganfygzu" w:id="2"/>
            <w:bookmarkEnd w:id="2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Learning Intention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Successs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70ad4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bookmarkStart w:colFirst="0" w:colLast="0" w:name="_heading=h.mxe7dees5rci" w:id="3"/>
            <w:bookmarkEnd w:id="3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Learning Intention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Successs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f549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334"/>
        <w:gridCol w:w="964"/>
        <w:gridCol w:w="4230"/>
        <w:gridCol w:w="2623"/>
        <w:gridCol w:w="1121"/>
        <w:gridCol w:w="1439"/>
        <w:gridCol w:w="1315"/>
        <w:gridCol w:w="1807"/>
        <w:tblGridChange w:id="0">
          <w:tblGrid>
            <w:gridCol w:w="555"/>
            <w:gridCol w:w="1334"/>
            <w:gridCol w:w="964"/>
            <w:gridCol w:w="4230"/>
            <w:gridCol w:w="2623"/>
            <w:gridCol w:w="1121"/>
            <w:gridCol w:w="1439"/>
            <w:gridCol w:w="1315"/>
            <w:gridCol w:w="1807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538135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Target 2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know the sequence of planning across KS1.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Planning </w:t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Observation </w:t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 looks</w:t>
            </w:r>
          </w:p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Evaluation sheets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is an ambitious, coherently planned and sequenced curriculum for all learners.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the adaptations being made for pupils not able to access KS1 curriculum.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improve staff knowledge and understanding.</w:t>
            </w:r>
          </w:p>
          <w:p w:rsidR="00000000" w:rsidDel="00000000" w:rsidP="00000000" w:rsidRDefault="00000000" w:rsidRPr="00000000" w14:paraId="000000A7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to prior learning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 to evaluate the difference between two different artists evidence in children’s books or via discussion.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medium term plans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Artist of the term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 will be able to talk about the differences. 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Summer term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Book looks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Child voice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Class teacher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Miss Swaden / Miss Gaskin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ai5ditxt4jk6" w:id="4"/>
            <w:bookmarkEnd w:id="4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to NC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planning alongside the NC and that it is covering all aspects. 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 will be taught a range of skills and artist to enhance their progression of knowledge. 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Spring term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Planning 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Swaden / Miss Gaskin</w:t>
            </w:r>
          </w:p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teachers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i6jmmudfl28v" w:id="5"/>
            <w:bookmarkEnd w:id="5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training/ knowledge of progression/ adaptations 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Pd meeting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Cpd videos of skills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Vocabulary sheet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Questionaires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spotlight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 children’s learning and staff knowledge in art to support delivering excellence.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Improves learning outcomes and more clarity of teaching skills.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Spring term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Videos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Cpd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PD time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Model examples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Swaden / Miss Gaskin</w:t>
            </w:r>
          </w:p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teacher 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70ad4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70ad4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334"/>
        <w:gridCol w:w="964"/>
        <w:gridCol w:w="4230"/>
        <w:gridCol w:w="2623"/>
        <w:gridCol w:w="1121"/>
        <w:gridCol w:w="1439"/>
        <w:gridCol w:w="1315"/>
        <w:gridCol w:w="1807"/>
        <w:tblGridChange w:id="0">
          <w:tblGrid>
            <w:gridCol w:w="555"/>
            <w:gridCol w:w="1334"/>
            <w:gridCol w:w="964"/>
            <w:gridCol w:w="4230"/>
            <w:gridCol w:w="2623"/>
            <w:gridCol w:w="1121"/>
            <w:gridCol w:w="1439"/>
            <w:gridCol w:w="1315"/>
            <w:gridCol w:w="1807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c55911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Target 3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know and have a strong subject knowledge and specialism in Art. </w:t>
            </w:r>
          </w:p>
          <w:p w:rsidR="00000000" w:rsidDel="00000000" w:rsidP="00000000" w:rsidRDefault="00000000" w:rsidRPr="00000000" w14:paraId="000001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will I know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identified need is knowledge about role of being an Art subject lead.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More knowledge and confidence in being and leading art as a subject across KS1 to KS2 and the progression of skills the children need to be taught.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Introducing a wider richer vocabulary and skills to teach children in art to build their knowledge and learning.</w:t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v8atyh562i2r" w:id="6"/>
            <w:bookmarkEnd w:id="6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Progression from KS1- KS2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 with KS2 art lead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Progression document for vocabulary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Progression of skills document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CPD training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able to have a clearer idea of the progression throughout Primary Art. </w:t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Professional networking meeting</w:t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Miss Swaden/ Miss Gaskin</w:t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TLET team Art</w:t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</w:tcPr>
          <w:p w:rsidR="00000000" w:rsidDel="00000000" w:rsidP="00000000" w:rsidRDefault="00000000" w:rsidRPr="00000000" w14:paraId="0000015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Progression KS2-KS3/KS4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Attend and work with and alongside other professionals to look at the progression of skills and vocabulary in the NC. 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 a clear plan of progression from 4 to 16yrs. </w:t>
            </w:r>
          </w:p>
        </w:tc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Professional networking meeting </w:t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Miss Swaden/ Miss Gaskin</w:t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TLET team Art</w:t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6B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6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6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7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</w:tcPr>
          <w:p w:rsidR="00000000" w:rsidDel="00000000" w:rsidP="00000000" w:rsidRDefault="00000000" w:rsidRPr="00000000" w14:paraId="0000017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7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7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8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8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8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8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8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</w:tcPr>
          <w:p w:rsidR="00000000" w:rsidDel="00000000" w:rsidP="00000000" w:rsidRDefault="00000000" w:rsidRPr="00000000" w14:paraId="0000018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</w:tcPr>
          <w:p w:rsidR="00000000" w:rsidDel="00000000" w:rsidP="00000000" w:rsidRDefault="00000000" w:rsidRPr="00000000" w14:paraId="0000018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9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9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9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jc w:val="center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C61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C6128"/>
    <w:pPr>
      <w:ind w:left="720"/>
      <w:contextualSpacing w:val="1"/>
    </w:pPr>
  </w:style>
  <w:style w:type="paragraph" w:styleId="7Tablecopybulleted" w:customStyle="1">
    <w:name w:val="7 Table copy bulleted"/>
    <w:basedOn w:val="Normal"/>
    <w:qFormat w:val="1"/>
    <w:rsid w:val="00983FB6"/>
    <w:pPr>
      <w:numPr>
        <w:numId w:val="3"/>
      </w:numPr>
      <w:spacing w:after="60" w:line="240" w:lineRule="auto"/>
    </w:pPr>
    <w:rPr>
      <w:rFonts w:ascii="Arial" w:cs="Times New Roman" w:eastAsia="MS Mincho" w:hAnsi="Arial"/>
      <w:kern w:val="0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 w:val="1"/>
    <w:unhideWhenUsed w:val="1"/>
    <w:rsid w:val="0052079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character" w:styleId="SubtitleChar" w:customStyle="1">
    <w:name w:val="Subtitle Char"/>
    <w:basedOn w:val="DefaultParagraphFont"/>
    <w:link w:val="Subtitle"/>
    <w:uiPriority w:val="11"/>
    <w:rsid w:val="00E04DAF"/>
    <w:rPr>
      <w:rFonts w:ascii="Arial" w:cs="Arial" w:eastAsia="Arial" w:hAnsi="Arial"/>
      <w:color w:val="666666"/>
      <w:kern w:val="0"/>
      <w:sz w:val="30"/>
      <w:szCs w:val="30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GC0IV79nvLzH1CxFhjtPjZmdw==">CgMxLjAyDmgucTZjZ2N6ZWtzazA4Mg5oLmRheHhpd3cyNWkyczIOaC56Z2htZ2FuZnlnenUyDmgubXhlN2RlZXM1cmNpMg5oLmFpNWRpdHh0NGprNjIOaC5pNmptbXVkZmwyOHYyDmgudjhhdHloNTYyaTJyOAByITE1OVBiNFNXd1BwYUpKR3JsZmM3UWU3LXB5SFprb0tucg==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2026-03-23T20:38:00Z</dcterms:created>
  <dc:creator>Fleur Edwards</dc:creator>
</cp:coreProperties>
</file>