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14120" w14:textId="1F6CB34F" w:rsidR="00517ED8" w:rsidRPr="002B367B" w:rsidRDefault="00460293" w:rsidP="00517ED8">
      <w:bookmarkStart w:id="0" w:name="_GoBack"/>
      <w:bookmarkEnd w:id="0"/>
      <w:r w:rsidRPr="002B367B">
        <w:rPr>
          <w:b/>
          <w:noProof/>
          <w:sz w:val="23"/>
          <w:szCs w:val="23"/>
        </w:rPr>
        <w:drawing>
          <wp:anchor distT="0" distB="0" distL="114300" distR="114300" simplePos="0" relativeHeight="251662336" behindDoc="0" locked="0" layoutInCell="1" allowOverlap="1" wp14:anchorId="28279F7D" wp14:editId="131E4452">
            <wp:simplePos x="0" y="0"/>
            <wp:positionH relativeFrom="column">
              <wp:posOffset>-114300</wp:posOffset>
            </wp:positionH>
            <wp:positionV relativeFrom="paragraph">
              <wp:posOffset>-114300</wp:posOffset>
            </wp:positionV>
            <wp:extent cx="6940550" cy="1684020"/>
            <wp:effectExtent l="0" t="0" r="0" b="0"/>
            <wp:wrapTight wrapText="bothSides">
              <wp:wrapPolygon edited="0">
                <wp:start x="0" y="0"/>
                <wp:lineTo x="0" y="21176"/>
                <wp:lineTo x="21501" y="21176"/>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0550" cy="168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517ED8" w:rsidRPr="002B367B">
        <w:rPr>
          <w:noProof/>
        </w:rPr>
        <w:drawing>
          <wp:anchor distT="0" distB="0" distL="114300" distR="114300" simplePos="0" relativeHeight="251660288" behindDoc="0" locked="0" layoutInCell="1" allowOverlap="1" wp14:anchorId="6FC20B70" wp14:editId="023DAB45">
            <wp:simplePos x="0" y="0"/>
            <wp:positionH relativeFrom="column">
              <wp:posOffset>1714500</wp:posOffset>
            </wp:positionH>
            <wp:positionV relativeFrom="paragraph">
              <wp:posOffset>-228600</wp:posOffset>
            </wp:positionV>
            <wp:extent cx="3232785" cy="1828800"/>
            <wp:effectExtent l="0" t="0" r="0" b="0"/>
            <wp:wrapTight wrapText="bothSides">
              <wp:wrapPolygon edited="0">
                <wp:start x="0" y="0"/>
                <wp:lineTo x="0" y="21300"/>
                <wp:lineTo x="21384" y="21300"/>
                <wp:lineTo x="21384" y="0"/>
                <wp:lineTo x="0" y="0"/>
              </wp:wrapPolygon>
            </wp:wrapTight>
            <wp:docPr id="3" name="Picture 2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278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620EB2" w14:textId="2E13418A" w:rsidR="005B238C" w:rsidRPr="002B367B" w:rsidRDefault="005B238C" w:rsidP="005B238C">
      <w:pPr>
        <w:tabs>
          <w:tab w:val="left" w:pos="1174"/>
        </w:tabs>
      </w:pPr>
    </w:p>
    <w:tbl>
      <w:tblPr>
        <w:tblStyle w:val="TableGrid"/>
        <w:tblpPr w:leftFromText="180" w:rightFromText="180" w:vertAnchor="page" w:horzAnchor="page" w:tblpX="1369" w:tblpY="10081"/>
        <w:tblW w:w="0" w:type="auto"/>
        <w:tblLook w:val="04A0" w:firstRow="1" w:lastRow="0" w:firstColumn="1" w:lastColumn="0" w:noHBand="0" w:noVBand="1"/>
      </w:tblPr>
      <w:tblGrid>
        <w:gridCol w:w="4573"/>
        <w:gridCol w:w="2307"/>
        <w:gridCol w:w="16"/>
        <w:gridCol w:w="2291"/>
      </w:tblGrid>
      <w:tr w:rsidR="005946E4" w:rsidRPr="002B367B" w14:paraId="2DC25658" w14:textId="77777777" w:rsidTr="00460293">
        <w:trPr>
          <w:trHeight w:val="531"/>
        </w:trPr>
        <w:tc>
          <w:tcPr>
            <w:tcW w:w="4573" w:type="dxa"/>
          </w:tcPr>
          <w:p w14:paraId="505DE3B5" w14:textId="77777777" w:rsidR="005946E4" w:rsidRPr="002B367B" w:rsidRDefault="005946E4" w:rsidP="00460293">
            <w:pPr>
              <w:tabs>
                <w:tab w:val="left" w:pos="1174"/>
              </w:tabs>
              <w:rPr>
                <w:b/>
                <w:sz w:val="28"/>
              </w:rPr>
            </w:pPr>
            <w:r w:rsidRPr="002B367B">
              <w:rPr>
                <w:b/>
                <w:sz w:val="28"/>
              </w:rPr>
              <w:t>Category:</w:t>
            </w:r>
          </w:p>
        </w:tc>
        <w:tc>
          <w:tcPr>
            <w:tcW w:w="4614" w:type="dxa"/>
            <w:gridSpan w:val="3"/>
          </w:tcPr>
          <w:p w14:paraId="3CF568CD" w14:textId="6CEE67E5" w:rsidR="005946E4" w:rsidRPr="002B367B" w:rsidRDefault="004D5AAD" w:rsidP="00460293">
            <w:pPr>
              <w:tabs>
                <w:tab w:val="left" w:pos="1174"/>
              </w:tabs>
              <w:rPr>
                <w:sz w:val="28"/>
              </w:rPr>
            </w:pPr>
            <w:r w:rsidRPr="002B367B">
              <w:rPr>
                <w:sz w:val="28"/>
              </w:rPr>
              <w:t>Safeguarding</w:t>
            </w:r>
          </w:p>
        </w:tc>
      </w:tr>
      <w:tr w:rsidR="005946E4" w:rsidRPr="002B367B" w14:paraId="12AAE46B" w14:textId="77777777" w:rsidTr="00460293">
        <w:trPr>
          <w:trHeight w:val="557"/>
        </w:trPr>
        <w:tc>
          <w:tcPr>
            <w:tcW w:w="4573" w:type="dxa"/>
          </w:tcPr>
          <w:p w14:paraId="13772797" w14:textId="77777777" w:rsidR="005946E4" w:rsidRPr="002B367B" w:rsidRDefault="005946E4" w:rsidP="00460293">
            <w:pPr>
              <w:tabs>
                <w:tab w:val="left" w:pos="1174"/>
              </w:tabs>
              <w:rPr>
                <w:b/>
                <w:sz w:val="28"/>
              </w:rPr>
            </w:pPr>
            <w:r w:rsidRPr="002B367B">
              <w:rPr>
                <w:b/>
                <w:sz w:val="28"/>
              </w:rPr>
              <w:t>Authorised By:</w:t>
            </w:r>
          </w:p>
        </w:tc>
        <w:tc>
          <w:tcPr>
            <w:tcW w:w="4614" w:type="dxa"/>
            <w:gridSpan w:val="3"/>
          </w:tcPr>
          <w:p w14:paraId="5D36997B" w14:textId="78687F1E" w:rsidR="005946E4" w:rsidRPr="002B367B" w:rsidRDefault="004D5AAD" w:rsidP="005F2265">
            <w:pPr>
              <w:tabs>
                <w:tab w:val="left" w:pos="1174"/>
              </w:tabs>
              <w:rPr>
                <w:sz w:val="28"/>
              </w:rPr>
            </w:pPr>
            <w:r w:rsidRPr="002B367B">
              <w:rPr>
                <w:sz w:val="28"/>
              </w:rPr>
              <w:t>Trustee</w:t>
            </w:r>
            <w:r w:rsidR="005F2265">
              <w:rPr>
                <w:sz w:val="28"/>
              </w:rPr>
              <w:t xml:space="preserve"> Audit &amp; Risk Committee</w:t>
            </w:r>
          </w:p>
        </w:tc>
      </w:tr>
      <w:tr w:rsidR="005946E4" w:rsidRPr="002B367B" w14:paraId="3D7311DF" w14:textId="77777777" w:rsidTr="00460293">
        <w:trPr>
          <w:trHeight w:val="531"/>
        </w:trPr>
        <w:tc>
          <w:tcPr>
            <w:tcW w:w="4573" w:type="dxa"/>
          </w:tcPr>
          <w:p w14:paraId="4109A374" w14:textId="77777777" w:rsidR="005946E4" w:rsidRPr="002B367B" w:rsidRDefault="005946E4" w:rsidP="00460293">
            <w:pPr>
              <w:tabs>
                <w:tab w:val="left" w:pos="1174"/>
              </w:tabs>
              <w:rPr>
                <w:b/>
                <w:sz w:val="28"/>
              </w:rPr>
            </w:pPr>
            <w:r w:rsidRPr="002B367B">
              <w:rPr>
                <w:b/>
                <w:sz w:val="28"/>
              </w:rPr>
              <w:t>Author:</w:t>
            </w:r>
          </w:p>
        </w:tc>
        <w:tc>
          <w:tcPr>
            <w:tcW w:w="4614" w:type="dxa"/>
            <w:gridSpan w:val="3"/>
          </w:tcPr>
          <w:p w14:paraId="29D07707" w14:textId="50270509" w:rsidR="005946E4" w:rsidRPr="002B367B" w:rsidRDefault="004D5AAD" w:rsidP="00460293">
            <w:pPr>
              <w:tabs>
                <w:tab w:val="left" w:pos="1174"/>
              </w:tabs>
              <w:rPr>
                <w:sz w:val="28"/>
              </w:rPr>
            </w:pPr>
            <w:r w:rsidRPr="002B367B">
              <w:rPr>
                <w:sz w:val="28"/>
              </w:rPr>
              <w:t>James Higham</w:t>
            </w:r>
          </w:p>
        </w:tc>
      </w:tr>
      <w:tr w:rsidR="005946E4" w:rsidRPr="002B367B" w14:paraId="6C92988B" w14:textId="77777777" w:rsidTr="00460293">
        <w:trPr>
          <w:trHeight w:val="557"/>
        </w:trPr>
        <w:tc>
          <w:tcPr>
            <w:tcW w:w="4573" w:type="dxa"/>
          </w:tcPr>
          <w:p w14:paraId="0281790C" w14:textId="77777777" w:rsidR="005946E4" w:rsidRPr="002B367B" w:rsidRDefault="005946E4" w:rsidP="00460293">
            <w:pPr>
              <w:tabs>
                <w:tab w:val="left" w:pos="1174"/>
              </w:tabs>
              <w:rPr>
                <w:b/>
                <w:sz w:val="28"/>
              </w:rPr>
            </w:pPr>
            <w:r w:rsidRPr="002B367B">
              <w:rPr>
                <w:b/>
                <w:sz w:val="28"/>
              </w:rPr>
              <w:t>Version</w:t>
            </w:r>
          </w:p>
        </w:tc>
        <w:tc>
          <w:tcPr>
            <w:tcW w:w="4614" w:type="dxa"/>
            <w:gridSpan w:val="3"/>
          </w:tcPr>
          <w:p w14:paraId="3C0D7D74" w14:textId="03F9078F" w:rsidR="005946E4" w:rsidRPr="002B367B" w:rsidRDefault="004D5AAD" w:rsidP="00460293">
            <w:pPr>
              <w:tabs>
                <w:tab w:val="left" w:pos="1174"/>
              </w:tabs>
              <w:rPr>
                <w:sz w:val="28"/>
              </w:rPr>
            </w:pPr>
            <w:r w:rsidRPr="002B367B">
              <w:rPr>
                <w:sz w:val="28"/>
              </w:rPr>
              <w:t>1</w:t>
            </w:r>
          </w:p>
        </w:tc>
      </w:tr>
      <w:tr w:rsidR="005946E4" w:rsidRPr="002B367B" w14:paraId="7FCCED80" w14:textId="77777777" w:rsidTr="00460293">
        <w:trPr>
          <w:trHeight w:val="203"/>
        </w:trPr>
        <w:tc>
          <w:tcPr>
            <w:tcW w:w="4573" w:type="dxa"/>
            <w:vMerge w:val="restart"/>
          </w:tcPr>
          <w:p w14:paraId="4EF2EF53" w14:textId="77777777" w:rsidR="005946E4" w:rsidRPr="002B367B" w:rsidRDefault="005946E4" w:rsidP="00460293">
            <w:pPr>
              <w:tabs>
                <w:tab w:val="left" w:pos="1174"/>
              </w:tabs>
              <w:rPr>
                <w:b/>
                <w:sz w:val="28"/>
              </w:rPr>
            </w:pPr>
            <w:r w:rsidRPr="002B367B">
              <w:rPr>
                <w:b/>
                <w:sz w:val="28"/>
              </w:rPr>
              <w:t>Status:</w:t>
            </w:r>
          </w:p>
        </w:tc>
        <w:tc>
          <w:tcPr>
            <w:tcW w:w="2323" w:type="dxa"/>
            <w:gridSpan w:val="2"/>
          </w:tcPr>
          <w:p w14:paraId="58D43378" w14:textId="77777777" w:rsidR="005946E4" w:rsidRPr="002B367B" w:rsidRDefault="005946E4" w:rsidP="00460293">
            <w:pPr>
              <w:tabs>
                <w:tab w:val="left" w:pos="1174"/>
              </w:tabs>
              <w:rPr>
                <w:sz w:val="28"/>
              </w:rPr>
            </w:pPr>
            <w:r w:rsidRPr="002B367B">
              <w:rPr>
                <w:sz w:val="28"/>
              </w:rPr>
              <w:t>Under Review:</w:t>
            </w:r>
          </w:p>
        </w:tc>
        <w:tc>
          <w:tcPr>
            <w:tcW w:w="2291" w:type="dxa"/>
          </w:tcPr>
          <w:p w14:paraId="5FC76725" w14:textId="0CD35ADB" w:rsidR="005946E4" w:rsidRPr="002B367B" w:rsidRDefault="005946E4" w:rsidP="00460293">
            <w:pPr>
              <w:tabs>
                <w:tab w:val="left" w:pos="1174"/>
              </w:tabs>
              <w:rPr>
                <w:i/>
                <w:color w:val="FF0000"/>
                <w:sz w:val="28"/>
              </w:rPr>
            </w:pPr>
          </w:p>
        </w:tc>
      </w:tr>
      <w:tr w:rsidR="005946E4" w:rsidRPr="002B367B" w14:paraId="64624B42" w14:textId="77777777" w:rsidTr="00460293">
        <w:trPr>
          <w:trHeight w:val="203"/>
        </w:trPr>
        <w:tc>
          <w:tcPr>
            <w:tcW w:w="4573" w:type="dxa"/>
            <w:vMerge/>
          </w:tcPr>
          <w:p w14:paraId="73C03963" w14:textId="77777777" w:rsidR="005946E4" w:rsidRPr="002B367B" w:rsidRDefault="005946E4" w:rsidP="00460293">
            <w:pPr>
              <w:tabs>
                <w:tab w:val="left" w:pos="1174"/>
              </w:tabs>
              <w:rPr>
                <w:b/>
                <w:sz w:val="28"/>
              </w:rPr>
            </w:pPr>
          </w:p>
        </w:tc>
        <w:tc>
          <w:tcPr>
            <w:tcW w:w="2323" w:type="dxa"/>
            <w:gridSpan w:val="2"/>
          </w:tcPr>
          <w:p w14:paraId="30668EC4" w14:textId="77777777" w:rsidR="005946E4" w:rsidRPr="002B367B" w:rsidRDefault="005946E4" w:rsidP="00460293">
            <w:pPr>
              <w:tabs>
                <w:tab w:val="left" w:pos="1174"/>
              </w:tabs>
              <w:rPr>
                <w:sz w:val="28"/>
              </w:rPr>
            </w:pPr>
            <w:r w:rsidRPr="002B367B">
              <w:rPr>
                <w:sz w:val="28"/>
              </w:rPr>
              <w:t>Approved:</w:t>
            </w:r>
          </w:p>
        </w:tc>
        <w:tc>
          <w:tcPr>
            <w:tcW w:w="2291" w:type="dxa"/>
          </w:tcPr>
          <w:p w14:paraId="697FBC28" w14:textId="2351475F" w:rsidR="005946E4" w:rsidRPr="002B367B" w:rsidRDefault="003D4DBD" w:rsidP="00460293">
            <w:pPr>
              <w:tabs>
                <w:tab w:val="left" w:pos="1174"/>
              </w:tabs>
              <w:rPr>
                <w:sz w:val="28"/>
              </w:rPr>
            </w:pPr>
            <w:r w:rsidRPr="002B367B">
              <w:rPr>
                <w:rFonts w:ascii="Lucida Grande" w:hAnsi="Lucida Grande" w:cs="Lucida Grande"/>
                <w:color w:val="000000"/>
                <w:sz w:val="28"/>
              </w:rPr>
              <w:t>✓</w:t>
            </w:r>
          </w:p>
        </w:tc>
      </w:tr>
      <w:tr w:rsidR="005946E4" w:rsidRPr="002B367B" w14:paraId="248AD9C4" w14:textId="77777777" w:rsidTr="00460293">
        <w:trPr>
          <w:trHeight w:val="203"/>
        </w:trPr>
        <w:tc>
          <w:tcPr>
            <w:tcW w:w="4573" w:type="dxa"/>
            <w:vMerge/>
          </w:tcPr>
          <w:p w14:paraId="29EDFF11" w14:textId="77777777" w:rsidR="005946E4" w:rsidRPr="002B367B" w:rsidRDefault="005946E4" w:rsidP="00460293">
            <w:pPr>
              <w:tabs>
                <w:tab w:val="left" w:pos="1174"/>
              </w:tabs>
              <w:rPr>
                <w:b/>
                <w:sz w:val="28"/>
              </w:rPr>
            </w:pPr>
          </w:p>
        </w:tc>
        <w:tc>
          <w:tcPr>
            <w:tcW w:w="2323" w:type="dxa"/>
            <w:gridSpan w:val="2"/>
          </w:tcPr>
          <w:p w14:paraId="2A5EEBB8" w14:textId="77777777" w:rsidR="005946E4" w:rsidRPr="002B367B" w:rsidRDefault="005946E4" w:rsidP="00460293">
            <w:pPr>
              <w:tabs>
                <w:tab w:val="left" w:pos="1174"/>
              </w:tabs>
              <w:rPr>
                <w:sz w:val="28"/>
              </w:rPr>
            </w:pPr>
            <w:r w:rsidRPr="002B367B">
              <w:rPr>
                <w:sz w:val="28"/>
              </w:rPr>
              <w:t>Adopted:</w:t>
            </w:r>
          </w:p>
        </w:tc>
        <w:tc>
          <w:tcPr>
            <w:tcW w:w="2291" w:type="dxa"/>
          </w:tcPr>
          <w:p w14:paraId="1685C2B2" w14:textId="1129A2FC" w:rsidR="005946E4" w:rsidRPr="002B367B" w:rsidRDefault="003D4DBD" w:rsidP="00460293">
            <w:pPr>
              <w:tabs>
                <w:tab w:val="left" w:pos="1174"/>
              </w:tabs>
              <w:rPr>
                <w:sz w:val="28"/>
              </w:rPr>
            </w:pPr>
            <w:r w:rsidRPr="002B367B">
              <w:rPr>
                <w:rFonts w:ascii="Lucida Grande" w:hAnsi="Lucida Grande" w:cs="Lucida Grande"/>
                <w:color w:val="000000"/>
                <w:sz w:val="28"/>
              </w:rPr>
              <w:t>✓</w:t>
            </w:r>
          </w:p>
        </w:tc>
      </w:tr>
      <w:tr w:rsidR="005946E4" w:rsidRPr="002B367B" w14:paraId="727E0D49" w14:textId="77777777" w:rsidTr="00460293">
        <w:trPr>
          <w:trHeight w:val="557"/>
        </w:trPr>
        <w:tc>
          <w:tcPr>
            <w:tcW w:w="4573" w:type="dxa"/>
          </w:tcPr>
          <w:p w14:paraId="7DD10965" w14:textId="77777777" w:rsidR="005946E4" w:rsidRPr="002B367B" w:rsidRDefault="005946E4" w:rsidP="00460293">
            <w:pPr>
              <w:tabs>
                <w:tab w:val="left" w:pos="1174"/>
              </w:tabs>
              <w:rPr>
                <w:b/>
                <w:sz w:val="28"/>
              </w:rPr>
            </w:pPr>
            <w:r w:rsidRPr="002B367B">
              <w:rPr>
                <w:b/>
                <w:sz w:val="28"/>
              </w:rPr>
              <w:t>Issue Date:</w:t>
            </w:r>
          </w:p>
        </w:tc>
        <w:tc>
          <w:tcPr>
            <w:tcW w:w="4614" w:type="dxa"/>
            <w:gridSpan w:val="3"/>
          </w:tcPr>
          <w:p w14:paraId="576255AF" w14:textId="7251172D" w:rsidR="005946E4" w:rsidRPr="002B367B" w:rsidRDefault="002B367B" w:rsidP="00460293">
            <w:pPr>
              <w:tabs>
                <w:tab w:val="left" w:pos="1174"/>
              </w:tabs>
              <w:rPr>
                <w:sz w:val="28"/>
              </w:rPr>
            </w:pPr>
            <w:r>
              <w:rPr>
                <w:sz w:val="28"/>
              </w:rPr>
              <w:t>October</w:t>
            </w:r>
            <w:r w:rsidR="004D5AAD" w:rsidRPr="002B367B">
              <w:rPr>
                <w:sz w:val="28"/>
              </w:rPr>
              <w:t xml:space="preserve"> 2018</w:t>
            </w:r>
          </w:p>
        </w:tc>
      </w:tr>
      <w:tr w:rsidR="005946E4" w:rsidRPr="002B367B" w14:paraId="2BF194BB" w14:textId="77777777" w:rsidTr="00460293">
        <w:trPr>
          <w:trHeight w:val="531"/>
        </w:trPr>
        <w:tc>
          <w:tcPr>
            <w:tcW w:w="4573" w:type="dxa"/>
          </w:tcPr>
          <w:p w14:paraId="68D0AD3E" w14:textId="77777777" w:rsidR="005946E4" w:rsidRPr="002B367B" w:rsidRDefault="005946E4" w:rsidP="00460293">
            <w:pPr>
              <w:tabs>
                <w:tab w:val="left" w:pos="1174"/>
              </w:tabs>
              <w:rPr>
                <w:b/>
                <w:sz w:val="28"/>
              </w:rPr>
            </w:pPr>
            <w:r w:rsidRPr="002B367B">
              <w:rPr>
                <w:b/>
                <w:sz w:val="28"/>
              </w:rPr>
              <w:t>Next Review Date:</w:t>
            </w:r>
          </w:p>
        </w:tc>
        <w:tc>
          <w:tcPr>
            <w:tcW w:w="4614" w:type="dxa"/>
            <w:gridSpan w:val="3"/>
          </w:tcPr>
          <w:p w14:paraId="289309F4" w14:textId="27CC0C1C" w:rsidR="005946E4" w:rsidRPr="002B367B" w:rsidRDefault="002B367B" w:rsidP="00460293">
            <w:pPr>
              <w:tabs>
                <w:tab w:val="left" w:pos="1174"/>
              </w:tabs>
              <w:rPr>
                <w:sz w:val="28"/>
              </w:rPr>
            </w:pPr>
            <w:r>
              <w:rPr>
                <w:sz w:val="28"/>
              </w:rPr>
              <w:t>October</w:t>
            </w:r>
            <w:r w:rsidR="004D5AAD" w:rsidRPr="002B367B">
              <w:rPr>
                <w:sz w:val="28"/>
              </w:rPr>
              <w:t xml:space="preserve"> 2021</w:t>
            </w:r>
          </w:p>
        </w:tc>
      </w:tr>
      <w:tr w:rsidR="005946E4" w:rsidRPr="002B367B" w14:paraId="34D2B863" w14:textId="77777777" w:rsidTr="00460293">
        <w:trPr>
          <w:trHeight w:val="298"/>
        </w:trPr>
        <w:tc>
          <w:tcPr>
            <w:tcW w:w="4573" w:type="dxa"/>
            <w:vMerge w:val="restart"/>
          </w:tcPr>
          <w:p w14:paraId="6DE3A186" w14:textId="77777777" w:rsidR="005946E4" w:rsidRPr="002B367B" w:rsidRDefault="005946E4" w:rsidP="00460293">
            <w:pPr>
              <w:tabs>
                <w:tab w:val="left" w:pos="1174"/>
              </w:tabs>
              <w:rPr>
                <w:b/>
                <w:sz w:val="28"/>
              </w:rPr>
            </w:pPr>
            <w:r w:rsidRPr="002B367B">
              <w:rPr>
                <w:b/>
                <w:sz w:val="28"/>
              </w:rPr>
              <w:t>Statutory Policy:</w:t>
            </w:r>
          </w:p>
        </w:tc>
        <w:tc>
          <w:tcPr>
            <w:tcW w:w="2307" w:type="dxa"/>
          </w:tcPr>
          <w:p w14:paraId="50B8787B" w14:textId="77777777" w:rsidR="005946E4" w:rsidRPr="002B367B" w:rsidRDefault="005946E4" w:rsidP="00460293">
            <w:pPr>
              <w:tabs>
                <w:tab w:val="left" w:pos="1174"/>
              </w:tabs>
              <w:rPr>
                <w:sz w:val="28"/>
              </w:rPr>
            </w:pPr>
            <w:r w:rsidRPr="002B367B">
              <w:rPr>
                <w:sz w:val="28"/>
              </w:rPr>
              <w:t>Yes</w:t>
            </w:r>
          </w:p>
        </w:tc>
        <w:tc>
          <w:tcPr>
            <w:tcW w:w="2307" w:type="dxa"/>
            <w:gridSpan w:val="2"/>
          </w:tcPr>
          <w:p w14:paraId="4FF2E89D" w14:textId="2C4F7E74" w:rsidR="005946E4" w:rsidRPr="002B367B" w:rsidRDefault="002B367B" w:rsidP="00460293">
            <w:pPr>
              <w:tabs>
                <w:tab w:val="left" w:pos="1174"/>
              </w:tabs>
              <w:rPr>
                <w:sz w:val="28"/>
              </w:rPr>
            </w:pPr>
            <w:r w:rsidRPr="002B367B">
              <w:rPr>
                <w:rFonts w:ascii="Lucida Grande" w:hAnsi="Lucida Grande" w:cs="Lucida Grande"/>
                <w:color w:val="000000"/>
                <w:sz w:val="28"/>
              </w:rPr>
              <w:t>✓</w:t>
            </w:r>
          </w:p>
        </w:tc>
      </w:tr>
      <w:tr w:rsidR="005946E4" w:rsidRPr="002B367B" w14:paraId="6A5072F4" w14:textId="77777777" w:rsidTr="00460293">
        <w:trPr>
          <w:trHeight w:val="297"/>
        </w:trPr>
        <w:tc>
          <w:tcPr>
            <w:tcW w:w="4573" w:type="dxa"/>
            <w:vMerge/>
          </w:tcPr>
          <w:p w14:paraId="12F87048" w14:textId="77777777" w:rsidR="005946E4" w:rsidRPr="002B367B" w:rsidRDefault="005946E4" w:rsidP="00460293">
            <w:pPr>
              <w:tabs>
                <w:tab w:val="left" w:pos="1174"/>
              </w:tabs>
              <w:rPr>
                <w:b/>
                <w:sz w:val="28"/>
              </w:rPr>
            </w:pPr>
          </w:p>
        </w:tc>
        <w:tc>
          <w:tcPr>
            <w:tcW w:w="2307" w:type="dxa"/>
          </w:tcPr>
          <w:p w14:paraId="5FF8241D" w14:textId="77777777" w:rsidR="005946E4" w:rsidRPr="002B367B" w:rsidRDefault="005946E4" w:rsidP="00460293">
            <w:pPr>
              <w:tabs>
                <w:tab w:val="left" w:pos="1174"/>
              </w:tabs>
              <w:rPr>
                <w:sz w:val="28"/>
              </w:rPr>
            </w:pPr>
            <w:r w:rsidRPr="002B367B">
              <w:rPr>
                <w:sz w:val="28"/>
              </w:rPr>
              <w:t>No</w:t>
            </w:r>
          </w:p>
        </w:tc>
        <w:tc>
          <w:tcPr>
            <w:tcW w:w="2307" w:type="dxa"/>
            <w:gridSpan w:val="2"/>
          </w:tcPr>
          <w:p w14:paraId="4D8E61F3" w14:textId="77777777" w:rsidR="005946E4" w:rsidRPr="002B367B" w:rsidRDefault="005946E4" w:rsidP="00460293">
            <w:pPr>
              <w:tabs>
                <w:tab w:val="left" w:pos="1174"/>
              </w:tabs>
              <w:rPr>
                <w:sz w:val="28"/>
              </w:rPr>
            </w:pPr>
          </w:p>
        </w:tc>
      </w:tr>
    </w:tbl>
    <w:p w14:paraId="03DA7B8A" w14:textId="5F73E59A" w:rsidR="005B238C" w:rsidRPr="002B367B" w:rsidRDefault="005946E4" w:rsidP="00C43EDA">
      <w:pPr>
        <w:tabs>
          <w:tab w:val="left" w:pos="1174"/>
        </w:tabs>
        <w:jc w:val="center"/>
        <w:rPr>
          <w:b/>
          <w:sz w:val="110"/>
          <w:szCs w:val="110"/>
        </w:rPr>
      </w:pPr>
      <w:r w:rsidRPr="002B367B">
        <w:rPr>
          <w:b/>
          <w:sz w:val="110"/>
          <w:szCs w:val="110"/>
        </w:rPr>
        <w:t xml:space="preserve"> </w:t>
      </w:r>
      <w:r w:rsidR="004D5AAD" w:rsidRPr="002B367B">
        <w:rPr>
          <w:b/>
          <w:sz w:val="110"/>
          <w:szCs w:val="110"/>
        </w:rPr>
        <w:t>Public Interest Disclosure (Whistleblowing)</w:t>
      </w:r>
      <w:r w:rsidR="00C43EDA" w:rsidRPr="002B367B">
        <w:rPr>
          <w:b/>
          <w:sz w:val="110"/>
          <w:szCs w:val="110"/>
        </w:rPr>
        <w:t xml:space="preserve"> Policy</w:t>
      </w:r>
    </w:p>
    <w:p w14:paraId="178C176D" w14:textId="66AE6E0B" w:rsidR="005946E4" w:rsidRPr="002B367B" w:rsidRDefault="005946E4">
      <w:pPr>
        <w:rPr>
          <w:b/>
          <w:sz w:val="52"/>
        </w:rPr>
      </w:pPr>
      <w:r w:rsidRPr="002B367B">
        <w:rPr>
          <w:b/>
          <w:sz w:val="52"/>
        </w:rPr>
        <w:br w:type="page"/>
      </w:r>
    </w:p>
    <w:p w14:paraId="4CC081D3" w14:textId="10414FBA" w:rsidR="00C43EDA" w:rsidRPr="002B367B" w:rsidRDefault="005946E4" w:rsidP="005946E4">
      <w:pPr>
        <w:tabs>
          <w:tab w:val="left" w:pos="1174"/>
        </w:tabs>
        <w:rPr>
          <w:b/>
          <w:sz w:val="48"/>
          <w:u w:val="single"/>
        </w:rPr>
      </w:pPr>
      <w:r w:rsidRPr="002B367B">
        <w:rPr>
          <w:b/>
          <w:sz w:val="48"/>
          <w:u w:val="single"/>
        </w:rPr>
        <w:lastRenderedPageBreak/>
        <w:t>Contents</w:t>
      </w:r>
    </w:p>
    <w:p w14:paraId="349C3E68" w14:textId="77777777" w:rsidR="005946E4" w:rsidRPr="002B367B" w:rsidRDefault="005946E4" w:rsidP="005946E4">
      <w:pPr>
        <w:tabs>
          <w:tab w:val="left" w:pos="1174"/>
        </w:tabs>
        <w:rPr>
          <w:b/>
          <w:sz w:val="48"/>
          <w:u w:val="single"/>
        </w:rPr>
      </w:pPr>
    </w:p>
    <w:tbl>
      <w:tblPr>
        <w:tblStyle w:val="TableGrid"/>
        <w:tblW w:w="10538" w:type="dxa"/>
        <w:tblLook w:val="04A0" w:firstRow="1" w:lastRow="0" w:firstColumn="1" w:lastColumn="0" w:noHBand="0" w:noVBand="1"/>
      </w:tblPr>
      <w:tblGrid>
        <w:gridCol w:w="5269"/>
        <w:gridCol w:w="5269"/>
      </w:tblGrid>
      <w:tr w:rsidR="00C31415" w:rsidRPr="002B367B" w14:paraId="31F9EF89" w14:textId="77777777" w:rsidTr="006E4A5C">
        <w:trPr>
          <w:trHeight w:val="1111"/>
        </w:trPr>
        <w:tc>
          <w:tcPr>
            <w:tcW w:w="5269" w:type="dxa"/>
            <w:vAlign w:val="center"/>
          </w:tcPr>
          <w:p w14:paraId="378282DC" w14:textId="599D683D" w:rsidR="005946E4" w:rsidRPr="002B367B" w:rsidRDefault="005946E4" w:rsidP="006E4A5C">
            <w:pPr>
              <w:tabs>
                <w:tab w:val="left" w:pos="1174"/>
              </w:tabs>
              <w:rPr>
                <w:b/>
                <w:sz w:val="40"/>
                <w:u w:val="single"/>
              </w:rPr>
            </w:pPr>
            <w:r w:rsidRPr="002B367B">
              <w:rPr>
                <w:b/>
                <w:sz w:val="40"/>
                <w:u w:val="single"/>
              </w:rPr>
              <w:t>Section</w:t>
            </w:r>
          </w:p>
        </w:tc>
        <w:tc>
          <w:tcPr>
            <w:tcW w:w="5269" w:type="dxa"/>
            <w:vAlign w:val="center"/>
          </w:tcPr>
          <w:p w14:paraId="24E2F5BC" w14:textId="06B4C4CE" w:rsidR="005946E4" w:rsidRPr="002B367B" w:rsidRDefault="005946E4" w:rsidP="006E4A5C">
            <w:pPr>
              <w:tabs>
                <w:tab w:val="left" w:pos="1174"/>
              </w:tabs>
              <w:rPr>
                <w:b/>
                <w:sz w:val="40"/>
                <w:u w:val="single"/>
              </w:rPr>
            </w:pPr>
            <w:r w:rsidRPr="002B367B">
              <w:rPr>
                <w:b/>
                <w:sz w:val="40"/>
                <w:u w:val="single"/>
              </w:rPr>
              <w:t>Page</w:t>
            </w:r>
          </w:p>
        </w:tc>
      </w:tr>
      <w:tr w:rsidR="00C31415" w:rsidRPr="002B367B" w14:paraId="1C95076A" w14:textId="77777777" w:rsidTr="006E4A5C">
        <w:trPr>
          <w:trHeight w:val="1111"/>
        </w:trPr>
        <w:tc>
          <w:tcPr>
            <w:tcW w:w="5269" w:type="dxa"/>
            <w:vAlign w:val="center"/>
          </w:tcPr>
          <w:p w14:paraId="5C67241F" w14:textId="5FEEC1BD" w:rsidR="005946E4" w:rsidRPr="002B367B" w:rsidRDefault="005946E4" w:rsidP="006E4A5C">
            <w:pPr>
              <w:tabs>
                <w:tab w:val="left" w:pos="1174"/>
              </w:tabs>
              <w:rPr>
                <w:sz w:val="28"/>
              </w:rPr>
            </w:pPr>
            <w:r w:rsidRPr="002B367B">
              <w:rPr>
                <w:sz w:val="28"/>
              </w:rPr>
              <w:t>1. Scope</w:t>
            </w:r>
          </w:p>
        </w:tc>
        <w:tc>
          <w:tcPr>
            <w:tcW w:w="5269" w:type="dxa"/>
            <w:vAlign w:val="center"/>
          </w:tcPr>
          <w:p w14:paraId="7BE1B2CB" w14:textId="6E1E8D72" w:rsidR="005946E4" w:rsidRPr="002B367B" w:rsidRDefault="006E4A5C" w:rsidP="006E4A5C">
            <w:pPr>
              <w:tabs>
                <w:tab w:val="left" w:pos="1174"/>
              </w:tabs>
              <w:rPr>
                <w:sz w:val="28"/>
              </w:rPr>
            </w:pPr>
            <w:r w:rsidRPr="002B367B">
              <w:rPr>
                <w:sz w:val="28"/>
              </w:rPr>
              <w:t>3</w:t>
            </w:r>
          </w:p>
        </w:tc>
      </w:tr>
      <w:tr w:rsidR="00C31415" w:rsidRPr="002B367B" w14:paraId="47F723E6" w14:textId="77777777" w:rsidTr="006E4A5C">
        <w:trPr>
          <w:trHeight w:val="1111"/>
        </w:trPr>
        <w:tc>
          <w:tcPr>
            <w:tcW w:w="5269" w:type="dxa"/>
            <w:vAlign w:val="center"/>
          </w:tcPr>
          <w:p w14:paraId="1C4A361E" w14:textId="658B649F" w:rsidR="005946E4" w:rsidRPr="002B367B" w:rsidRDefault="005946E4" w:rsidP="006E4A5C">
            <w:pPr>
              <w:tabs>
                <w:tab w:val="left" w:pos="1174"/>
              </w:tabs>
              <w:rPr>
                <w:sz w:val="28"/>
              </w:rPr>
            </w:pPr>
            <w:r w:rsidRPr="002B367B">
              <w:rPr>
                <w:sz w:val="28"/>
              </w:rPr>
              <w:t>2. Policy Statement</w:t>
            </w:r>
          </w:p>
        </w:tc>
        <w:tc>
          <w:tcPr>
            <w:tcW w:w="5269" w:type="dxa"/>
            <w:vAlign w:val="center"/>
          </w:tcPr>
          <w:p w14:paraId="660AD0BF" w14:textId="25254866" w:rsidR="005946E4" w:rsidRPr="002B367B" w:rsidRDefault="006E4A5C" w:rsidP="006E4A5C">
            <w:pPr>
              <w:tabs>
                <w:tab w:val="left" w:pos="1174"/>
              </w:tabs>
              <w:rPr>
                <w:sz w:val="28"/>
              </w:rPr>
            </w:pPr>
            <w:r w:rsidRPr="002B367B">
              <w:rPr>
                <w:sz w:val="28"/>
              </w:rPr>
              <w:t>3</w:t>
            </w:r>
          </w:p>
        </w:tc>
      </w:tr>
      <w:tr w:rsidR="00C31415" w:rsidRPr="002B367B" w14:paraId="262341FF" w14:textId="77777777" w:rsidTr="006E4A5C">
        <w:trPr>
          <w:trHeight w:val="1111"/>
        </w:trPr>
        <w:tc>
          <w:tcPr>
            <w:tcW w:w="5269" w:type="dxa"/>
            <w:vAlign w:val="center"/>
          </w:tcPr>
          <w:p w14:paraId="6F2919B3" w14:textId="2FA0165B" w:rsidR="005946E4" w:rsidRPr="002B367B" w:rsidRDefault="005946E4" w:rsidP="006E4A5C">
            <w:pPr>
              <w:tabs>
                <w:tab w:val="left" w:pos="1174"/>
              </w:tabs>
              <w:rPr>
                <w:sz w:val="28"/>
              </w:rPr>
            </w:pPr>
            <w:r w:rsidRPr="002B367B">
              <w:rPr>
                <w:sz w:val="28"/>
              </w:rPr>
              <w:t>3. Principles</w:t>
            </w:r>
          </w:p>
        </w:tc>
        <w:tc>
          <w:tcPr>
            <w:tcW w:w="5269" w:type="dxa"/>
            <w:vAlign w:val="center"/>
          </w:tcPr>
          <w:p w14:paraId="16CBDE7E" w14:textId="22573FCE" w:rsidR="005946E4" w:rsidRPr="002B367B" w:rsidRDefault="006E4A5C" w:rsidP="006E4A5C">
            <w:pPr>
              <w:tabs>
                <w:tab w:val="left" w:pos="1174"/>
              </w:tabs>
              <w:rPr>
                <w:sz w:val="28"/>
              </w:rPr>
            </w:pPr>
            <w:r w:rsidRPr="002B367B">
              <w:rPr>
                <w:sz w:val="28"/>
              </w:rPr>
              <w:t>3</w:t>
            </w:r>
          </w:p>
        </w:tc>
      </w:tr>
      <w:tr w:rsidR="00C31415" w:rsidRPr="002B367B" w14:paraId="19BB961A" w14:textId="77777777" w:rsidTr="006E4A5C">
        <w:trPr>
          <w:trHeight w:val="1111"/>
        </w:trPr>
        <w:tc>
          <w:tcPr>
            <w:tcW w:w="5269" w:type="dxa"/>
            <w:vAlign w:val="center"/>
          </w:tcPr>
          <w:p w14:paraId="31A78C49" w14:textId="44B59746" w:rsidR="005946E4" w:rsidRPr="002B367B" w:rsidRDefault="005946E4" w:rsidP="006E4A5C">
            <w:pPr>
              <w:tabs>
                <w:tab w:val="left" w:pos="1174"/>
              </w:tabs>
              <w:rPr>
                <w:sz w:val="28"/>
              </w:rPr>
            </w:pPr>
            <w:r w:rsidRPr="002B367B">
              <w:rPr>
                <w:sz w:val="28"/>
              </w:rPr>
              <w:t>4. Definition of Terms</w:t>
            </w:r>
          </w:p>
        </w:tc>
        <w:tc>
          <w:tcPr>
            <w:tcW w:w="5269" w:type="dxa"/>
            <w:vAlign w:val="center"/>
          </w:tcPr>
          <w:p w14:paraId="03BD8C4A" w14:textId="08379802" w:rsidR="005946E4" w:rsidRPr="002B367B" w:rsidRDefault="006E4A5C" w:rsidP="006E4A5C">
            <w:pPr>
              <w:tabs>
                <w:tab w:val="left" w:pos="1174"/>
              </w:tabs>
              <w:rPr>
                <w:sz w:val="28"/>
              </w:rPr>
            </w:pPr>
            <w:r w:rsidRPr="002B367B">
              <w:rPr>
                <w:sz w:val="28"/>
              </w:rPr>
              <w:t>3</w:t>
            </w:r>
          </w:p>
        </w:tc>
      </w:tr>
      <w:tr w:rsidR="00C31415" w:rsidRPr="002B367B" w14:paraId="12F35F66" w14:textId="77777777" w:rsidTr="006E4A5C">
        <w:trPr>
          <w:trHeight w:val="1111"/>
        </w:trPr>
        <w:tc>
          <w:tcPr>
            <w:tcW w:w="5269" w:type="dxa"/>
            <w:vAlign w:val="center"/>
          </w:tcPr>
          <w:p w14:paraId="4C7A2528" w14:textId="18BED7A0" w:rsidR="005946E4" w:rsidRPr="002B367B" w:rsidRDefault="005946E4" w:rsidP="006E4A5C">
            <w:pPr>
              <w:tabs>
                <w:tab w:val="left" w:pos="1174"/>
              </w:tabs>
              <w:rPr>
                <w:sz w:val="28"/>
              </w:rPr>
            </w:pPr>
            <w:r w:rsidRPr="002B367B">
              <w:rPr>
                <w:sz w:val="28"/>
              </w:rPr>
              <w:t xml:space="preserve">5. </w:t>
            </w:r>
            <w:r w:rsidR="00C31415" w:rsidRPr="002B367B">
              <w:rPr>
                <w:sz w:val="28"/>
              </w:rPr>
              <w:t>Procedure</w:t>
            </w:r>
          </w:p>
        </w:tc>
        <w:tc>
          <w:tcPr>
            <w:tcW w:w="5269" w:type="dxa"/>
            <w:vAlign w:val="center"/>
          </w:tcPr>
          <w:p w14:paraId="04F054D7" w14:textId="57CF33DB" w:rsidR="005946E4" w:rsidRPr="002B367B" w:rsidRDefault="006E4A5C" w:rsidP="006E4A5C">
            <w:pPr>
              <w:tabs>
                <w:tab w:val="left" w:pos="1174"/>
              </w:tabs>
              <w:rPr>
                <w:sz w:val="28"/>
              </w:rPr>
            </w:pPr>
            <w:r w:rsidRPr="002B367B">
              <w:rPr>
                <w:sz w:val="28"/>
              </w:rPr>
              <w:t>4</w:t>
            </w:r>
          </w:p>
        </w:tc>
      </w:tr>
      <w:tr w:rsidR="00C31415" w:rsidRPr="002B367B" w14:paraId="0F8625B7" w14:textId="77777777" w:rsidTr="006E4A5C">
        <w:trPr>
          <w:trHeight w:val="1111"/>
        </w:trPr>
        <w:tc>
          <w:tcPr>
            <w:tcW w:w="5269" w:type="dxa"/>
            <w:vAlign w:val="center"/>
          </w:tcPr>
          <w:p w14:paraId="1D9F94BD" w14:textId="22A6303C" w:rsidR="005946E4" w:rsidRPr="002B367B" w:rsidRDefault="00C31415" w:rsidP="006E4A5C">
            <w:pPr>
              <w:tabs>
                <w:tab w:val="left" w:pos="1174"/>
              </w:tabs>
              <w:rPr>
                <w:sz w:val="28"/>
              </w:rPr>
            </w:pPr>
            <w:r w:rsidRPr="002B367B">
              <w:rPr>
                <w:sz w:val="28"/>
              </w:rPr>
              <w:t xml:space="preserve">6. </w:t>
            </w:r>
            <w:r w:rsidR="00661F19" w:rsidRPr="002B367B">
              <w:rPr>
                <w:sz w:val="28"/>
              </w:rPr>
              <w:t>Equality Statement</w:t>
            </w:r>
          </w:p>
        </w:tc>
        <w:tc>
          <w:tcPr>
            <w:tcW w:w="5269" w:type="dxa"/>
            <w:vAlign w:val="center"/>
          </w:tcPr>
          <w:p w14:paraId="0E19D17B" w14:textId="43053C10" w:rsidR="005946E4" w:rsidRPr="002B367B" w:rsidRDefault="006E4A5C" w:rsidP="006E4A5C">
            <w:pPr>
              <w:tabs>
                <w:tab w:val="left" w:pos="1174"/>
              </w:tabs>
              <w:rPr>
                <w:sz w:val="28"/>
              </w:rPr>
            </w:pPr>
            <w:r w:rsidRPr="002B367B">
              <w:rPr>
                <w:sz w:val="28"/>
              </w:rPr>
              <w:t>8</w:t>
            </w:r>
          </w:p>
        </w:tc>
      </w:tr>
      <w:tr w:rsidR="00C31415" w:rsidRPr="002B367B" w14:paraId="2B28DC6F" w14:textId="77777777" w:rsidTr="006E4A5C">
        <w:trPr>
          <w:trHeight w:val="1111"/>
        </w:trPr>
        <w:tc>
          <w:tcPr>
            <w:tcW w:w="5269" w:type="dxa"/>
            <w:vAlign w:val="center"/>
          </w:tcPr>
          <w:p w14:paraId="2861A2A4" w14:textId="7E0D039E" w:rsidR="005946E4" w:rsidRPr="002B367B" w:rsidRDefault="00C31415" w:rsidP="006E4A5C">
            <w:pPr>
              <w:tabs>
                <w:tab w:val="left" w:pos="1174"/>
              </w:tabs>
              <w:rPr>
                <w:sz w:val="28"/>
              </w:rPr>
            </w:pPr>
            <w:r w:rsidRPr="002B367B">
              <w:rPr>
                <w:sz w:val="28"/>
              </w:rPr>
              <w:t xml:space="preserve">7. </w:t>
            </w:r>
            <w:r w:rsidR="00661F19" w:rsidRPr="002B367B">
              <w:rPr>
                <w:sz w:val="28"/>
              </w:rPr>
              <w:t>Monitoring of Policy</w:t>
            </w:r>
          </w:p>
        </w:tc>
        <w:tc>
          <w:tcPr>
            <w:tcW w:w="5269" w:type="dxa"/>
            <w:vAlign w:val="center"/>
          </w:tcPr>
          <w:p w14:paraId="44A93A28" w14:textId="3ADE140B" w:rsidR="005946E4" w:rsidRPr="002B367B" w:rsidRDefault="006E4A5C" w:rsidP="006E4A5C">
            <w:pPr>
              <w:tabs>
                <w:tab w:val="left" w:pos="1174"/>
              </w:tabs>
              <w:rPr>
                <w:sz w:val="28"/>
              </w:rPr>
            </w:pPr>
            <w:r w:rsidRPr="002B367B">
              <w:rPr>
                <w:sz w:val="28"/>
              </w:rPr>
              <w:t>8</w:t>
            </w:r>
          </w:p>
        </w:tc>
      </w:tr>
      <w:tr w:rsidR="007546FB" w:rsidRPr="002B367B" w14:paraId="1AF33979" w14:textId="77777777" w:rsidTr="006E4A5C">
        <w:trPr>
          <w:trHeight w:val="1111"/>
        </w:trPr>
        <w:tc>
          <w:tcPr>
            <w:tcW w:w="5269" w:type="dxa"/>
            <w:vAlign w:val="center"/>
          </w:tcPr>
          <w:p w14:paraId="779A101E" w14:textId="62ED51AF" w:rsidR="007546FB" w:rsidRPr="002B367B" w:rsidRDefault="007546FB" w:rsidP="006E4A5C">
            <w:pPr>
              <w:tabs>
                <w:tab w:val="left" w:pos="1174"/>
              </w:tabs>
              <w:rPr>
                <w:sz w:val="28"/>
              </w:rPr>
            </w:pPr>
            <w:r>
              <w:rPr>
                <w:sz w:val="28"/>
              </w:rPr>
              <w:t>8. Related Policies, Procedures and/or Documents</w:t>
            </w:r>
          </w:p>
        </w:tc>
        <w:tc>
          <w:tcPr>
            <w:tcW w:w="5269" w:type="dxa"/>
            <w:vAlign w:val="center"/>
          </w:tcPr>
          <w:p w14:paraId="6C6933C0" w14:textId="4563A1E8" w:rsidR="007546FB" w:rsidRPr="002B367B" w:rsidRDefault="007546FB" w:rsidP="006E4A5C">
            <w:pPr>
              <w:tabs>
                <w:tab w:val="left" w:pos="1174"/>
              </w:tabs>
              <w:rPr>
                <w:sz w:val="28"/>
              </w:rPr>
            </w:pPr>
            <w:r>
              <w:rPr>
                <w:sz w:val="28"/>
              </w:rPr>
              <w:t>8</w:t>
            </w:r>
          </w:p>
        </w:tc>
      </w:tr>
      <w:tr w:rsidR="00D46652" w:rsidRPr="002B367B" w14:paraId="21C92DDD" w14:textId="77777777" w:rsidTr="006E4A5C">
        <w:trPr>
          <w:trHeight w:val="1111"/>
        </w:trPr>
        <w:tc>
          <w:tcPr>
            <w:tcW w:w="5269" w:type="dxa"/>
            <w:vAlign w:val="center"/>
          </w:tcPr>
          <w:p w14:paraId="3DF12A16" w14:textId="258ABF7D" w:rsidR="00D46652" w:rsidRPr="002B367B" w:rsidRDefault="00D46652" w:rsidP="006E4A5C">
            <w:pPr>
              <w:tabs>
                <w:tab w:val="left" w:pos="1174"/>
              </w:tabs>
              <w:rPr>
                <w:sz w:val="28"/>
              </w:rPr>
            </w:pPr>
            <w:r w:rsidRPr="002B367B">
              <w:rPr>
                <w:sz w:val="28"/>
              </w:rPr>
              <w:t>Appendices</w:t>
            </w:r>
          </w:p>
          <w:p w14:paraId="34ABCF39" w14:textId="5D0D1C3C" w:rsidR="00D46652" w:rsidRPr="002B367B" w:rsidRDefault="00D46652" w:rsidP="006E4A5C">
            <w:pPr>
              <w:tabs>
                <w:tab w:val="left" w:pos="1174"/>
              </w:tabs>
              <w:rPr>
                <w:sz w:val="28"/>
              </w:rPr>
            </w:pPr>
            <w:r w:rsidRPr="002B367B">
              <w:rPr>
                <w:sz w:val="28"/>
              </w:rPr>
              <w:t>1.</w:t>
            </w:r>
            <w:r w:rsidR="006E4A5C" w:rsidRPr="002B367B">
              <w:rPr>
                <w:sz w:val="28"/>
              </w:rPr>
              <w:t xml:space="preserve"> Model Whistleblowing Form</w:t>
            </w:r>
          </w:p>
          <w:p w14:paraId="6E3D239B" w14:textId="55A604A5" w:rsidR="00D46652" w:rsidRPr="002B367B" w:rsidRDefault="00D46652" w:rsidP="006E4A5C">
            <w:pPr>
              <w:tabs>
                <w:tab w:val="left" w:pos="1174"/>
              </w:tabs>
              <w:rPr>
                <w:sz w:val="28"/>
              </w:rPr>
            </w:pPr>
          </w:p>
        </w:tc>
        <w:tc>
          <w:tcPr>
            <w:tcW w:w="5269" w:type="dxa"/>
            <w:vAlign w:val="center"/>
          </w:tcPr>
          <w:p w14:paraId="74B3C8DA" w14:textId="77777777" w:rsidR="00D46652" w:rsidRPr="002B367B" w:rsidRDefault="00D46652" w:rsidP="006E4A5C">
            <w:pPr>
              <w:tabs>
                <w:tab w:val="left" w:pos="1174"/>
              </w:tabs>
              <w:rPr>
                <w:sz w:val="28"/>
              </w:rPr>
            </w:pPr>
          </w:p>
          <w:p w14:paraId="3A8BD723" w14:textId="302D51C0" w:rsidR="006E4A5C" w:rsidRPr="002B367B" w:rsidRDefault="006E4A5C" w:rsidP="006E4A5C">
            <w:pPr>
              <w:tabs>
                <w:tab w:val="left" w:pos="1174"/>
              </w:tabs>
              <w:rPr>
                <w:sz w:val="28"/>
              </w:rPr>
            </w:pPr>
            <w:r w:rsidRPr="002B367B">
              <w:rPr>
                <w:sz w:val="28"/>
              </w:rPr>
              <w:t>9</w:t>
            </w:r>
          </w:p>
        </w:tc>
      </w:tr>
    </w:tbl>
    <w:p w14:paraId="6912D938" w14:textId="3431FAF2" w:rsidR="00672CA5" w:rsidRPr="002B367B" w:rsidRDefault="00672CA5" w:rsidP="005946E4">
      <w:pPr>
        <w:tabs>
          <w:tab w:val="left" w:pos="1174"/>
        </w:tabs>
        <w:rPr>
          <w:b/>
          <w:sz w:val="48"/>
          <w:u w:val="single"/>
        </w:rPr>
      </w:pPr>
    </w:p>
    <w:p w14:paraId="7C74D7FF" w14:textId="77777777" w:rsidR="00672CA5" w:rsidRPr="002B367B" w:rsidRDefault="00672CA5">
      <w:pPr>
        <w:rPr>
          <w:b/>
          <w:sz w:val="48"/>
          <w:u w:val="single"/>
        </w:rPr>
      </w:pPr>
      <w:r w:rsidRPr="002B367B">
        <w:rPr>
          <w:b/>
          <w:sz w:val="48"/>
          <w:u w:val="single"/>
        </w:rPr>
        <w:br w:type="page"/>
      </w:r>
    </w:p>
    <w:p w14:paraId="65C43BAB" w14:textId="199EE4E2" w:rsidR="005946E4" w:rsidRPr="006438DC" w:rsidRDefault="00672CA5" w:rsidP="005946E4">
      <w:pPr>
        <w:tabs>
          <w:tab w:val="left" w:pos="1174"/>
        </w:tabs>
        <w:rPr>
          <w:b/>
          <w:sz w:val="28"/>
          <w:u w:val="single"/>
        </w:rPr>
      </w:pPr>
      <w:r w:rsidRPr="006438DC">
        <w:rPr>
          <w:b/>
          <w:sz w:val="28"/>
          <w:u w:val="single"/>
        </w:rPr>
        <w:lastRenderedPageBreak/>
        <w:t>1 – Scope</w:t>
      </w:r>
    </w:p>
    <w:p w14:paraId="6BD9B9BF" w14:textId="77777777" w:rsidR="00672CA5" w:rsidRPr="002B367B" w:rsidRDefault="00672CA5" w:rsidP="00EF7DF0">
      <w:pPr>
        <w:tabs>
          <w:tab w:val="left" w:pos="1174"/>
        </w:tabs>
        <w:jc w:val="both"/>
      </w:pPr>
    </w:p>
    <w:p w14:paraId="77795938" w14:textId="4F9546D9" w:rsidR="00A85A64" w:rsidRPr="006438DC" w:rsidRDefault="00A85A64" w:rsidP="00EF7DF0">
      <w:pPr>
        <w:pStyle w:val="ListParagraph"/>
        <w:numPr>
          <w:ilvl w:val="1"/>
          <w:numId w:val="1"/>
        </w:numPr>
        <w:tabs>
          <w:tab w:val="left" w:pos="1174"/>
        </w:tabs>
        <w:jc w:val="both"/>
        <w:rPr>
          <w:sz w:val="20"/>
        </w:rPr>
      </w:pPr>
      <w:r w:rsidRPr="006438DC">
        <w:rPr>
          <w:sz w:val="20"/>
        </w:rPr>
        <w:t xml:space="preserve">This policy applies to all employees, volunteers, </w:t>
      </w:r>
      <w:r w:rsidR="00057251" w:rsidRPr="006438DC">
        <w:rPr>
          <w:sz w:val="20"/>
        </w:rPr>
        <w:t xml:space="preserve">agency workers, contractors, </w:t>
      </w:r>
      <w:r w:rsidRPr="006438DC">
        <w:rPr>
          <w:sz w:val="20"/>
        </w:rPr>
        <w:t xml:space="preserve">governors and trustees </w:t>
      </w:r>
      <w:r w:rsidR="00672CA5" w:rsidRPr="006438DC">
        <w:rPr>
          <w:sz w:val="20"/>
        </w:rPr>
        <w:t>across the Transforming Lives Educational Trust</w:t>
      </w:r>
      <w:r w:rsidRPr="006438DC">
        <w:rPr>
          <w:sz w:val="20"/>
        </w:rPr>
        <w:t xml:space="preserve"> (the Trust)</w:t>
      </w:r>
      <w:r w:rsidR="00672CA5" w:rsidRPr="006438DC">
        <w:rPr>
          <w:sz w:val="20"/>
        </w:rPr>
        <w:t xml:space="preserve">. </w:t>
      </w:r>
    </w:p>
    <w:p w14:paraId="121A73BC" w14:textId="0C78604A" w:rsidR="00672CA5" w:rsidRPr="006438DC" w:rsidRDefault="00672CA5" w:rsidP="00EF7DF0">
      <w:pPr>
        <w:pStyle w:val="ListParagraph"/>
        <w:numPr>
          <w:ilvl w:val="1"/>
          <w:numId w:val="1"/>
        </w:numPr>
        <w:tabs>
          <w:tab w:val="left" w:pos="1174"/>
        </w:tabs>
        <w:jc w:val="both"/>
        <w:rPr>
          <w:sz w:val="20"/>
        </w:rPr>
      </w:pPr>
      <w:r w:rsidRPr="006438DC">
        <w:rPr>
          <w:sz w:val="20"/>
        </w:rPr>
        <w:t>Th</w:t>
      </w:r>
      <w:r w:rsidR="00A85A64" w:rsidRPr="006438DC">
        <w:rPr>
          <w:sz w:val="20"/>
        </w:rPr>
        <w:t>is procedure aims to provide a framework for reporting serious concerns about any aspect of work or practice within the Trust or one of its academies.</w:t>
      </w:r>
    </w:p>
    <w:p w14:paraId="0479598A" w14:textId="77777777" w:rsidR="00672CA5" w:rsidRDefault="00672CA5" w:rsidP="00EF7DF0">
      <w:pPr>
        <w:tabs>
          <w:tab w:val="left" w:pos="1174"/>
        </w:tabs>
        <w:jc w:val="both"/>
        <w:rPr>
          <w:sz w:val="20"/>
        </w:rPr>
      </w:pPr>
    </w:p>
    <w:p w14:paraId="6920C9CD" w14:textId="77777777" w:rsidR="006438DC" w:rsidRPr="006438DC" w:rsidRDefault="006438DC" w:rsidP="00EF7DF0">
      <w:pPr>
        <w:tabs>
          <w:tab w:val="left" w:pos="1174"/>
        </w:tabs>
        <w:jc w:val="both"/>
        <w:rPr>
          <w:sz w:val="20"/>
        </w:rPr>
      </w:pPr>
    </w:p>
    <w:p w14:paraId="0D9468AC" w14:textId="09D84568" w:rsidR="00672CA5" w:rsidRPr="006438DC" w:rsidRDefault="00BB5EDF" w:rsidP="00EF7DF0">
      <w:pPr>
        <w:tabs>
          <w:tab w:val="left" w:pos="1174"/>
        </w:tabs>
        <w:jc w:val="both"/>
        <w:rPr>
          <w:b/>
          <w:sz w:val="28"/>
          <w:u w:val="single"/>
        </w:rPr>
      </w:pPr>
      <w:r w:rsidRPr="006438DC">
        <w:rPr>
          <w:b/>
          <w:sz w:val="28"/>
          <w:u w:val="single"/>
        </w:rPr>
        <w:t xml:space="preserve">2 </w:t>
      </w:r>
      <w:r w:rsidR="00672CA5" w:rsidRPr="006438DC">
        <w:rPr>
          <w:b/>
          <w:sz w:val="28"/>
          <w:u w:val="single"/>
        </w:rPr>
        <w:t>– Policy Statement</w:t>
      </w:r>
    </w:p>
    <w:p w14:paraId="4DD7B9F2" w14:textId="77777777" w:rsidR="00BB5EDF" w:rsidRPr="002B367B" w:rsidRDefault="00BB5EDF" w:rsidP="00EF7DF0">
      <w:pPr>
        <w:jc w:val="both"/>
      </w:pPr>
    </w:p>
    <w:p w14:paraId="2212CD75" w14:textId="0E805074" w:rsidR="00A85A64" w:rsidRPr="006438DC" w:rsidRDefault="00BB5EDF" w:rsidP="00A85A64">
      <w:pPr>
        <w:jc w:val="both"/>
        <w:rPr>
          <w:sz w:val="20"/>
        </w:rPr>
      </w:pPr>
      <w:r w:rsidRPr="006438DC">
        <w:rPr>
          <w:sz w:val="20"/>
        </w:rPr>
        <w:t xml:space="preserve">2.1 </w:t>
      </w:r>
      <w:r w:rsidR="00875E4C" w:rsidRPr="006438DC">
        <w:rPr>
          <w:sz w:val="20"/>
        </w:rPr>
        <w:tab/>
      </w:r>
      <w:r w:rsidR="00A85A64" w:rsidRPr="006438DC">
        <w:rPr>
          <w:sz w:val="20"/>
        </w:rPr>
        <w:t xml:space="preserve">The </w:t>
      </w:r>
      <w:r w:rsidR="007C4A3E" w:rsidRPr="006438DC">
        <w:rPr>
          <w:sz w:val="20"/>
        </w:rPr>
        <w:t>Trust</w:t>
      </w:r>
      <w:r w:rsidR="00A85A64" w:rsidRPr="006438DC">
        <w:rPr>
          <w:sz w:val="20"/>
        </w:rPr>
        <w:t xml:space="preserve"> will:</w:t>
      </w:r>
    </w:p>
    <w:p w14:paraId="4660CDA2" w14:textId="0A29FC45" w:rsidR="00A85A64" w:rsidRPr="006438DC" w:rsidRDefault="005E2E76" w:rsidP="005E2E76">
      <w:pPr>
        <w:ind w:left="710" w:hanging="710"/>
        <w:jc w:val="both"/>
        <w:rPr>
          <w:sz w:val="20"/>
        </w:rPr>
      </w:pPr>
      <w:r w:rsidRPr="006438DC">
        <w:rPr>
          <w:sz w:val="20"/>
        </w:rPr>
        <w:t>2.1.1</w:t>
      </w:r>
      <w:r w:rsidRPr="006438DC">
        <w:rPr>
          <w:sz w:val="20"/>
        </w:rPr>
        <w:tab/>
      </w:r>
      <w:r w:rsidR="00A85A64" w:rsidRPr="006438DC">
        <w:rPr>
          <w:sz w:val="20"/>
        </w:rPr>
        <w:t>Manage Public Interest Disclosures in accordance with guidance from Warwickshire Education Services, the Bribery Act 2010, and any subsequent Act/s and/or regional/national guidance;</w:t>
      </w:r>
    </w:p>
    <w:p w14:paraId="24230AFA" w14:textId="3C8E5296" w:rsidR="00A85A64" w:rsidRPr="006438DC" w:rsidRDefault="00A85A64" w:rsidP="005E2E76">
      <w:pPr>
        <w:pStyle w:val="ListParagraph"/>
        <w:numPr>
          <w:ilvl w:val="2"/>
          <w:numId w:val="5"/>
        </w:numPr>
        <w:jc w:val="both"/>
        <w:rPr>
          <w:sz w:val="20"/>
        </w:rPr>
      </w:pPr>
      <w:r w:rsidRPr="006438DC">
        <w:rPr>
          <w:sz w:val="20"/>
        </w:rPr>
        <w:t xml:space="preserve">Encourage all of its employees with serious concerns about any aspect of </w:t>
      </w:r>
      <w:r w:rsidR="007C4A3E" w:rsidRPr="006438DC">
        <w:rPr>
          <w:sz w:val="20"/>
        </w:rPr>
        <w:t>their</w:t>
      </w:r>
      <w:r w:rsidRPr="006438DC">
        <w:rPr>
          <w:sz w:val="20"/>
        </w:rPr>
        <w:t xml:space="preserve"> work to follow the procedures outlined in this document to raise concerns;</w:t>
      </w:r>
    </w:p>
    <w:p w14:paraId="5F046142" w14:textId="77777777" w:rsidR="005E2E76" w:rsidRPr="006438DC" w:rsidRDefault="00A85A64" w:rsidP="005E2E76">
      <w:pPr>
        <w:pStyle w:val="ListParagraph"/>
        <w:numPr>
          <w:ilvl w:val="2"/>
          <w:numId w:val="5"/>
        </w:numPr>
        <w:jc w:val="both"/>
        <w:rPr>
          <w:sz w:val="20"/>
        </w:rPr>
      </w:pPr>
      <w:r w:rsidRPr="006438DC">
        <w:rPr>
          <w:sz w:val="20"/>
        </w:rPr>
        <w:t>Give due consideration to all concerns and will deal with any concerns in an appropriate manner as provided by the legislation in this area;</w:t>
      </w:r>
    </w:p>
    <w:p w14:paraId="050794B6" w14:textId="77777777" w:rsidR="005E2E76" w:rsidRPr="006438DC" w:rsidRDefault="00A85A64" w:rsidP="005E2E76">
      <w:pPr>
        <w:pStyle w:val="ListParagraph"/>
        <w:numPr>
          <w:ilvl w:val="2"/>
          <w:numId w:val="5"/>
        </w:numPr>
        <w:jc w:val="both"/>
        <w:rPr>
          <w:sz w:val="20"/>
        </w:rPr>
      </w:pPr>
      <w:r w:rsidRPr="006438DC">
        <w:rPr>
          <w:sz w:val="20"/>
        </w:rPr>
        <w:t>Use any concerns raised through whistleblowing procedures to aid quality control, risk management and good governance and to highlight any problems within the organisation;</w:t>
      </w:r>
    </w:p>
    <w:p w14:paraId="6ECD29A6" w14:textId="77777777" w:rsidR="005E2E76" w:rsidRPr="006438DC" w:rsidRDefault="00A85A64" w:rsidP="005E2E76">
      <w:pPr>
        <w:pStyle w:val="ListParagraph"/>
        <w:numPr>
          <w:ilvl w:val="2"/>
          <w:numId w:val="5"/>
        </w:numPr>
        <w:jc w:val="both"/>
        <w:rPr>
          <w:sz w:val="20"/>
        </w:rPr>
      </w:pPr>
      <w:r w:rsidRPr="006438DC">
        <w:rPr>
          <w:sz w:val="20"/>
        </w:rPr>
        <w:t>Investigate any matters raised under the following procedures in a thorough, prompt and confidential way and report back the outcome of such an investigation to the employee who raised the concern;</w:t>
      </w:r>
    </w:p>
    <w:p w14:paraId="494A3C4B" w14:textId="77777777" w:rsidR="005E2E76" w:rsidRPr="006438DC" w:rsidRDefault="00A85A64" w:rsidP="005E2E76">
      <w:pPr>
        <w:pStyle w:val="ListParagraph"/>
        <w:numPr>
          <w:ilvl w:val="2"/>
          <w:numId w:val="5"/>
        </w:numPr>
        <w:jc w:val="both"/>
        <w:rPr>
          <w:sz w:val="20"/>
        </w:rPr>
      </w:pPr>
      <w:r w:rsidRPr="006438DC">
        <w:rPr>
          <w:sz w:val="20"/>
        </w:rPr>
        <w:t>Never victimise an employee for raising a matter under this procedure;</w:t>
      </w:r>
    </w:p>
    <w:p w14:paraId="2D668EEC" w14:textId="77777777" w:rsidR="005E2E76" w:rsidRPr="006438DC" w:rsidRDefault="00A85A64" w:rsidP="005E2E76">
      <w:pPr>
        <w:pStyle w:val="ListParagraph"/>
        <w:numPr>
          <w:ilvl w:val="2"/>
          <w:numId w:val="5"/>
        </w:numPr>
        <w:jc w:val="both"/>
        <w:rPr>
          <w:sz w:val="20"/>
        </w:rPr>
      </w:pPr>
      <w:r w:rsidRPr="006438DC">
        <w:rPr>
          <w:sz w:val="20"/>
        </w:rPr>
        <w:t>Not penalise any employee for being genuinely mistaken and who makes an allegation that turns out to be unfounded;</w:t>
      </w:r>
    </w:p>
    <w:p w14:paraId="5CBFF327" w14:textId="77777777" w:rsidR="005E2E76" w:rsidRPr="006438DC" w:rsidRDefault="00A85A64" w:rsidP="005E2E76">
      <w:pPr>
        <w:pStyle w:val="ListParagraph"/>
        <w:numPr>
          <w:ilvl w:val="2"/>
          <w:numId w:val="5"/>
        </w:numPr>
        <w:jc w:val="both"/>
        <w:rPr>
          <w:sz w:val="20"/>
        </w:rPr>
      </w:pPr>
      <w:r w:rsidRPr="006438DC">
        <w:rPr>
          <w:sz w:val="20"/>
        </w:rPr>
        <w:t>Consider any false and/or malicious allegations as a disciplinary offence including those allegations that have no supporting proof or no evidence that shows that the matter actually occurred;</w:t>
      </w:r>
    </w:p>
    <w:p w14:paraId="50563F57" w14:textId="77777777" w:rsidR="005E2E76" w:rsidRPr="006438DC" w:rsidRDefault="00A85A64" w:rsidP="005E2E76">
      <w:pPr>
        <w:pStyle w:val="ListParagraph"/>
        <w:numPr>
          <w:ilvl w:val="2"/>
          <w:numId w:val="5"/>
        </w:numPr>
        <w:jc w:val="both"/>
        <w:rPr>
          <w:sz w:val="20"/>
        </w:rPr>
      </w:pPr>
      <w:r w:rsidRPr="006438DC">
        <w:rPr>
          <w:sz w:val="20"/>
        </w:rPr>
        <w:t>Use disciplinary procedures if misconduct is discovered as a result of an investigation, in addition to any appropriate external measures;</w:t>
      </w:r>
    </w:p>
    <w:p w14:paraId="7FFB2B10" w14:textId="7ECF95A8" w:rsidR="00A85A64" w:rsidRPr="006438DC" w:rsidRDefault="00A85A64" w:rsidP="005E2E76">
      <w:pPr>
        <w:pStyle w:val="ListParagraph"/>
        <w:numPr>
          <w:ilvl w:val="2"/>
          <w:numId w:val="5"/>
        </w:numPr>
        <w:jc w:val="both"/>
        <w:rPr>
          <w:sz w:val="20"/>
        </w:rPr>
      </w:pPr>
      <w:r w:rsidRPr="006438DC">
        <w:rPr>
          <w:sz w:val="20"/>
        </w:rPr>
        <w:t xml:space="preserve">Regard </w:t>
      </w:r>
      <w:r w:rsidRPr="006438DC">
        <w:rPr>
          <w:sz w:val="20"/>
          <w:szCs w:val="20"/>
        </w:rPr>
        <w:t xml:space="preserve">theft, fraud, bribery and corruption as a serious disciplinary offence, which will be addressed in accordance with the </w:t>
      </w:r>
      <w:r w:rsidR="007C4A3E" w:rsidRPr="006438DC">
        <w:rPr>
          <w:sz w:val="20"/>
          <w:szCs w:val="20"/>
        </w:rPr>
        <w:t>Trust’s</w:t>
      </w:r>
      <w:r w:rsidRPr="006438DC">
        <w:rPr>
          <w:sz w:val="20"/>
          <w:szCs w:val="20"/>
        </w:rPr>
        <w:t xml:space="preserve"> Disciplinary Policy and associated procedures.</w:t>
      </w:r>
    </w:p>
    <w:p w14:paraId="789CA142" w14:textId="317DADDD" w:rsidR="00672CA5" w:rsidRPr="006438DC" w:rsidRDefault="00672CA5" w:rsidP="00EF7DF0">
      <w:pPr>
        <w:ind w:left="720" w:hanging="720"/>
        <w:jc w:val="both"/>
        <w:rPr>
          <w:i/>
          <w:color w:val="FF0000"/>
          <w:sz w:val="20"/>
        </w:rPr>
      </w:pPr>
    </w:p>
    <w:p w14:paraId="76090A2D" w14:textId="77777777" w:rsidR="00BB5EDF" w:rsidRPr="006438DC" w:rsidRDefault="00BB5EDF" w:rsidP="00EF7DF0">
      <w:pPr>
        <w:jc w:val="both"/>
        <w:rPr>
          <w:i/>
          <w:color w:val="FF0000"/>
          <w:sz w:val="20"/>
        </w:rPr>
      </w:pPr>
    </w:p>
    <w:p w14:paraId="5BB58303" w14:textId="57888A36" w:rsidR="00BB5EDF" w:rsidRPr="006438DC" w:rsidRDefault="00BB5EDF" w:rsidP="00EF7DF0">
      <w:pPr>
        <w:tabs>
          <w:tab w:val="left" w:pos="1174"/>
        </w:tabs>
        <w:jc w:val="both"/>
        <w:rPr>
          <w:b/>
          <w:sz w:val="28"/>
          <w:u w:val="single"/>
        </w:rPr>
      </w:pPr>
      <w:r w:rsidRPr="006438DC">
        <w:rPr>
          <w:b/>
          <w:sz w:val="28"/>
          <w:u w:val="single"/>
        </w:rPr>
        <w:t>3 – Principles</w:t>
      </w:r>
    </w:p>
    <w:p w14:paraId="73E54627" w14:textId="77777777" w:rsidR="00BB5EDF" w:rsidRPr="002B367B" w:rsidRDefault="00BB5EDF" w:rsidP="00EF7DF0">
      <w:pPr>
        <w:jc w:val="both"/>
      </w:pPr>
    </w:p>
    <w:p w14:paraId="5D7E0384" w14:textId="77777777" w:rsidR="00875E4C" w:rsidRPr="006438DC" w:rsidRDefault="00875E4C" w:rsidP="00EF7DF0">
      <w:pPr>
        <w:jc w:val="both"/>
        <w:rPr>
          <w:sz w:val="20"/>
          <w:szCs w:val="20"/>
        </w:rPr>
      </w:pPr>
      <w:r w:rsidRPr="006438DC">
        <w:rPr>
          <w:sz w:val="20"/>
          <w:szCs w:val="20"/>
        </w:rPr>
        <w:t>3.1</w:t>
      </w:r>
      <w:r w:rsidRPr="006438DC">
        <w:rPr>
          <w:sz w:val="20"/>
          <w:szCs w:val="20"/>
        </w:rPr>
        <w:tab/>
        <w:t>The procedures have been established against the following principles:</w:t>
      </w:r>
    </w:p>
    <w:p w14:paraId="3306FBFE" w14:textId="3B76FC56" w:rsidR="005E2E76" w:rsidRPr="006438DC" w:rsidRDefault="005E2E76" w:rsidP="005E2E76">
      <w:pPr>
        <w:ind w:left="720" w:hanging="720"/>
        <w:jc w:val="both"/>
        <w:rPr>
          <w:sz w:val="20"/>
          <w:szCs w:val="20"/>
        </w:rPr>
      </w:pPr>
      <w:r w:rsidRPr="006438DC">
        <w:rPr>
          <w:sz w:val="20"/>
          <w:szCs w:val="20"/>
        </w:rPr>
        <w:t>3.1.1</w:t>
      </w:r>
      <w:r w:rsidRPr="006438DC">
        <w:rPr>
          <w:sz w:val="20"/>
          <w:szCs w:val="20"/>
        </w:rPr>
        <w:tab/>
        <w:t>The Trust is</w:t>
      </w:r>
      <w:r w:rsidR="005061EE" w:rsidRPr="006438DC">
        <w:rPr>
          <w:sz w:val="20"/>
          <w:szCs w:val="20"/>
        </w:rPr>
        <w:t xml:space="preserve"> committed to the highest possible standards of openness, probity and accountability and to tackling </w:t>
      </w:r>
      <w:r w:rsidR="0038164A">
        <w:rPr>
          <w:sz w:val="20"/>
          <w:szCs w:val="20"/>
        </w:rPr>
        <w:t>wrongdoing;</w:t>
      </w:r>
    </w:p>
    <w:p w14:paraId="51AF182B" w14:textId="2A566124" w:rsidR="005E2E76" w:rsidRPr="006438DC" w:rsidRDefault="0038164A" w:rsidP="005E2E76">
      <w:pPr>
        <w:ind w:left="720" w:hanging="720"/>
        <w:jc w:val="both"/>
        <w:rPr>
          <w:sz w:val="20"/>
          <w:szCs w:val="20"/>
        </w:rPr>
      </w:pPr>
      <w:r>
        <w:rPr>
          <w:sz w:val="20"/>
          <w:szCs w:val="20"/>
        </w:rPr>
        <w:t>3.1.2</w:t>
      </w:r>
      <w:r>
        <w:rPr>
          <w:sz w:val="20"/>
          <w:szCs w:val="20"/>
        </w:rPr>
        <w:tab/>
        <w:t>The Trust will i</w:t>
      </w:r>
      <w:r w:rsidR="005E2E76" w:rsidRPr="006438DC">
        <w:rPr>
          <w:sz w:val="20"/>
          <w:szCs w:val="20"/>
        </w:rPr>
        <w:t>mplement good practice in the context of whistleblowing in order to encourage openness, transparency and public integrity, comply with legislation and to protect employees from dismissal and detriment short of dismissal fo</w:t>
      </w:r>
      <w:r>
        <w:rPr>
          <w:sz w:val="20"/>
          <w:szCs w:val="20"/>
        </w:rPr>
        <w:t>r making a protected disclosure;</w:t>
      </w:r>
    </w:p>
    <w:p w14:paraId="6CAED6A0" w14:textId="1E017134" w:rsidR="005E2E76" w:rsidRPr="002B367B" w:rsidRDefault="005E2E76" w:rsidP="005E2E76">
      <w:pPr>
        <w:ind w:left="720" w:hanging="720"/>
        <w:jc w:val="both"/>
        <w:rPr>
          <w:sz w:val="22"/>
        </w:rPr>
      </w:pPr>
      <w:r w:rsidRPr="006438DC">
        <w:rPr>
          <w:sz w:val="20"/>
          <w:szCs w:val="20"/>
        </w:rPr>
        <w:t>3.1.3</w:t>
      </w:r>
      <w:r w:rsidRPr="006438DC">
        <w:rPr>
          <w:sz w:val="20"/>
          <w:szCs w:val="20"/>
        </w:rPr>
        <w:tab/>
        <w:t>The Trust considers any covering up of wrongdoing as a disciplinary offence including where an individual is told not to pursue any concern, even by a person in authority – an employee should not agree to remain</w:t>
      </w:r>
      <w:r w:rsidRPr="002B367B">
        <w:rPr>
          <w:sz w:val="22"/>
        </w:rPr>
        <w:t xml:space="preserve"> </w:t>
      </w:r>
      <w:r w:rsidRPr="0038164A">
        <w:rPr>
          <w:sz w:val="20"/>
        </w:rPr>
        <w:t>silent.</w:t>
      </w:r>
    </w:p>
    <w:p w14:paraId="2E505ABB" w14:textId="77777777" w:rsidR="00BB5EDF" w:rsidRPr="006438DC" w:rsidRDefault="00BB5EDF" w:rsidP="00EF7DF0">
      <w:pPr>
        <w:jc w:val="both"/>
        <w:rPr>
          <w:i/>
          <w:color w:val="FF0000"/>
          <w:sz w:val="20"/>
        </w:rPr>
      </w:pPr>
    </w:p>
    <w:p w14:paraId="3E6CB51C" w14:textId="77777777" w:rsidR="00672CA5" w:rsidRPr="006438DC" w:rsidRDefault="00672CA5" w:rsidP="00EF7DF0">
      <w:pPr>
        <w:tabs>
          <w:tab w:val="left" w:pos="1174"/>
        </w:tabs>
        <w:jc w:val="both"/>
        <w:rPr>
          <w:sz w:val="20"/>
        </w:rPr>
      </w:pPr>
    </w:p>
    <w:p w14:paraId="01C6E094" w14:textId="069B4BB1" w:rsidR="00661F19" w:rsidRPr="006438DC" w:rsidRDefault="00661F19" w:rsidP="00EF7DF0">
      <w:pPr>
        <w:tabs>
          <w:tab w:val="left" w:pos="1174"/>
        </w:tabs>
        <w:jc w:val="both"/>
        <w:rPr>
          <w:b/>
          <w:sz w:val="28"/>
          <w:u w:val="single"/>
        </w:rPr>
      </w:pPr>
      <w:r w:rsidRPr="006438DC">
        <w:rPr>
          <w:b/>
          <w:sz w:val="28"/>
          <w:u w:val="single"/>
        </w:rPr>
        <w:t>4 – Definition of Terms</w:t>
      </w:r>
    </w:p>
    <w:p w14:paraId="1558858A" w14:textId="77777777" w:rsidR="00661F19" w:rsidRPr="002B367B" w:rsidRDefault="00661F19" w:rsidP="00EF7DF0">
      <w:pPr>
        <w:tabs>
          <w:tab w:val="left" w:pos="1174"/>
        </w:tabs>
        <w:jc w:val="both"/>
      </w:pPr>
    </w:p>
    <w:p w14:paraId="21103A5A" w14:textId="30BEB7C9" w:rsidR="00661F19" w:rsidRPr="006438DC" w:rsidRDefault="00661F19" w:rsidP="00CE2FA2">
      <w:pPr>
        <w:tabs>
          <w:tab w:val="left" w:pos="1174"/>
        </w:tabs>
        <w:ind w:left="720" w:hanging="720"/>
        <w:jc w:val="both"/>
        <w:rPr>
          <w:sz w:val="20"/>
        </w:rPr>
      </w:pPr>
      <w:r w:rsidRPr="006438DC">
        <w:rPr>
          <w:sz w:val="20"/>
        </w:rPr>
        <w:t xml:space="preserve">4.1 </w:t>
      </w:r>
      <w:r w:rsidR="00CE2FA2" w:rsidRPr="006438DC">
        <w:rPr>
          <w:sz w:val="22"/>
        </w:rPr>
        <w:tab/>
      </w:r>
      <w:r w:rsidR="00CE2FA2" w:rsidRPr="006438DC">
        <w:rPr>
          <w:sz w:val="20"/>
        </w:rPr>
        <w:t xml:space="preserve">Employee – for the purpose of this policy, this means any member of staff, volunteer, </w:t>
      </w:r>
      <w:r w:rsidR="00AE6883" w:rsidRPr="006438DC">
        <w:rPr>
          <w:sz w:val="20"/>
        </w:rPr>
        <w:t xml:space="preserve">agency worker, contractor, </w:t>
      </w:r>
      <w:r w:rsidR="00CE2FA2" w:rsidRPr="006438DC">
        <w:rPr>
          <w:sz w:val="20"/>
        </w:rPr>
        <w:t>governor or trustee of the Trust.</w:t>
      </w:r>
    </w:p>
    <w:p w14:paraId="4D44E2A3" w14:textId="24F7B7C6" w:rsidR="000E581F" w:rsidRPr="006438DC" w:rsidRDefault="000E581F" w:rsidP="00CE2FA2">
      <w:pPr>
        <w:tabs>
          <w:tab w:val="left" w:pos="1174"/>
        </w:tabs>
        <w:ind w:left="720" w:hanging="720"/>
        <w:jc w:val="both"/>
        <w:rPr>
          <w:sz w:val="22"/>
        </w:rPr>
      </w:pPr>
      <w:r w:rsidRPr="006438DC">
        <w:rPr>
          <w:sz w:val="20"/>
        </w:rPr>
        <w:t>4.2</w:t>
      </w:r>
      <w:r w:rsidRPr="006438DC">
        <w:rPr>
          <w:sz w:val="20"/>
        </w:rPr>
        <w:tab/>
        <w:t>The Trust – The Transforming Lives Educational Trust and its academies.</w:t>
      </w:r>
    </w:p>
    <w:p w14:paraId="76E79FCB" w14:textId="77777777" w:rsidR="00661F19" w:rsidRPr="006438DC" w:rsidRDefault="00661F19" w:rsidP="00EF7DF0">
      <w:pPr>
        <w:tabs>
          <w:tab w:val="left" w:pos="1174"/>
        </w:tabs>
        <w:jc w:val="both"/>
        <w:rPr>
          <w:sz w:val="20"/>
        </w:rPr>
      </w:pPr>
    </w:p>
    <w:p w14:paraId="2EEA20B7" w14:textId="77777777" w:rsidR="00661F19" w:rsidRPr="006438DC" w:rsidRDefault="00661F19" w:rsidP="00EF7DF0">
      <w:pPr>
        <w:tabs>
          <w:tab w:val="left" w:pos="1174"/>
        </w:tabs>
        <w:jc w:val="both"/>
        <w:rPr>
          <w:sz w:val="22"/>
        </w:rPr>
      </w:pPr>
    </w:p>
    <w:p w14:paraId="7E6A194F" w14:textId="24E1BD4F" w:rsidR="00661F19" w:rsidRPr="006438DC" w:rsidRDefault="00661F19" w:rsidP="00EF7DF0">
      <w:pPr>
        <w:tabs>
          <w:tab w:val="left" w:pos="1174"/>
        </w:tabs>
        <w:jc w:val="both"/>
        <w:rPr>
          <w:b/>
          <w:sz w:val="28"/>
          <w:u w:val="single"/>
        </w:rPr>
      </w:pPr>
      <w:r w:rsidRPr="006438DC">
        <w:rPr>
          <w:b/>
          <w:sz w:val="28"/>
          <w:u w:val="single"/>
        </w:rPr>
        <w:t>5 – Procedure</w:t>
      </w:r>
    </w:p>
    <w:p w14:paraId="649508A5" w14:textId="77777777" w:rsidR="001445D3" w:rsidRPr="002B367B" w:rsidRDefault="001445D3" w:rsidP="00B36B02">
      <w:pPr>
        <w:autoSpaceDE w:val="0"/>
        <w:autoSpaceDN w:val="0"/>
        <w:adjustRightInd w:val="0"/>
        <w:ind w:left="567" w:hanging="567"/>
        <w:jc w:val="both"/>
        <w:rPr>
          <w:szCs w:val="20"/>
        </w:rPr>
      </w:pPr>
    </w:p>
    <w:p w14:paraId="61CFC0BF" w14:textId="1613A383" w:rsidR="001445D3" w:rsidRPr="006438DC" w:rsidRDefault="001445D3" w:rsidP="00B36B02">
      <w:pPr>
        <w:autoSpaceDE w:val="0"/>
        <w:autoSpaceDN w:val="0"/>
        <w:adjustRightInd w:val="0"/>
        <w:ind w:left="567" w:hanging="567"/>
        <w:jc w:val="both"/>
        <w:rPr>
          <w:b/>
          <w:sz w:val="20"/>
          <w:szCs w:val="20"/>
        </w:rPr>
      </w:pPr>
      <w:r w:rsidRPr="006438DC">
        <w:rPr>
          <w:b/>
          <w:sz w:val="20"/>
          <w:szCs w:val="20"/>
        </w:rPr>
        <w:t>5.1</w:t>
      </w:r>
      <w:r w:rsidRPr="006438DC">
        <w:rPr>
          <w:b/>
          <w:sz w:val="20"/>
          <w:szCs w:val="20"/>
        </w:rPr>
        <w:tab/>
      </w:r>
      <w:r w:rsidRPr="006438DC">
        <w:rPr>
          <w:b/>
          <w:sz w:val="20"/>
          <w:szCs w:val="20"/>
        </w:rPr>
        <w:tab/>
        <w:t>Incidents of Misconduct or Wrongdoing</w:t>
      </w:r>
    </w:p>
    <w:p w14:paraId="47B5A3AF" w14:textId="0A7494B0" w:rsidR="00B36B02" w:rsidRPr="006438DC" w:rsidRDefault="001445D3" w:rsidP="005B6A50">
      <w:pPr>
        <w:autoSpaceDE w:val="0"/>
        <w:autoSpaceDN w:val="0"/>
        <w:adjustRightInd w:val="0"/>
        <w:ind w:left="567" w:hanging="567"/>
        <w:jc w:val="both"/>
        <w:rPr>
          <w:sz w:val="20"/>
          <w:szCs w:val="20"/>
        </w:rPr>
      </w:pPr>
      <w:r w:rsidRPr="006438DC">
        <w:rPr>
          <w:sz w:val="20"/>
          <w:szCs w:val="20"/>
        </w:rPr>
        <w:t>5.1.1</w:t>
      </w:r>
      <w:r w:rsidRPr="006438DC">
        <w:rPr>
          <w:sz w:val="20"/>
          <w:szCs w:val="20"/>
        </w:rPr>
        <w:tab/>
      </w:r>
      <w:r w:rsidRPr="006438DC">
        <w:rPr>
          <w:sz w:val="20"/>
          <w:szCs w:val="20"/>
        </w:rPr>
        <w:tab/>
      </w:r>
      <w:r w:rsidR="00B36B02" w:rsidRPr="006438DC">
        <w:rPr>
          <w:sz w:val="20"/>
          <w:szCs w:val="20"/>
        </w:rPr>
        <w:t>Particular instances of misconduct or wrongdoing may relate to:</w:t>
      </w:r>
    </w:p>
    <w:p w14:paraId="1E554EFC" w14:textId="77777777" w:rsidR="00B36B02" w:rsidRPr="006438DC" w:rsidRDefault="00B36B02" w:rsidP="005B6A50">
      <w:pPr>
        <w:pStyle w:val="ListParagraph"/>
        <w:numPr>
          <w:ilvl w:val="0"/>
          <w:numId w:val="6"/>
        </w:numPr>
        <w:ind w:left="1134" w:hanging="284"/>
        <w:contextualSpacing w:val="0"/>
        <w:jc w:val="both"/>
        <w:rPr>
          <w:sz w:val="20"/>
          <w:szCs w:val="20"/>
        </w:rPr>
      </w:pPr>
      <w:r w:rsidRPr="006438DC">
        <w:rPr>
          <w:sz w:val="20"/>
          <w:szCs w:val="20"/>
        </w:rPr>
        <w:t>any unlawful act, whether criminal or a breach of civil law;</w:t>
      </w:r>
    </w:p>
    <w:p w14:paraId="49C3EE4A" w14:textId="77777777" w:rsidR="00B36B02" w:rsidRPr="006438DC" w:rsidRDefault="00B36B02" w:rsidP="005B6A50">
      <w:pPr>
        <w:pStyle w:val="ListParagraph"/>
        <w:numPr>
          <w:ilvl w:val="0"/>
          <w:numId w:val="6"/>
        </w:numPr>
        <w:ind w:left="1134" w:hanging="284"/>
        <w:contextualSpacing w:val="0"/>
        <w:jc w:val="both"/>
        <w:rPr>
          <w:sz w:val="20"/>
          <w:szCs w:val="20"/>
        </w:rPr>
      </w:pPr>
      <w:r w:rsidRPr="006438DC">
        <w:rPr>
          <w:sz w:val="20"/>
          <w:szCs w:val="20"/>
        </w:rPr>
        <w:t>maladministration, as defined by the Local Government Ombudsman;</w:t>
      </w:r>
    </w:p>
    <w:p w14:paraId="7C99776D" w14:textId="77777777" w:rsidR="00B36B02" w:rsidRPr="006438DC" w:rsidRDefault="00B36B02" w:rsidP="005B6A50">
      <w:pPr>
        <w:pStyle w:val="ListParagraph"/>
        <w:numPr>
          <w:ilvl w:val="0"/>
          <w:numId w:val="6"/>
        </w:numPr>
        <w:ind w:left="1134" w:hanging="284"/>
        <w:contextualSpacing w:val="0"/>
        <w:jc w:val="both"/>
        <w:rPr>
          <w:sz w:val="20"/>
          <w:szCs w:val="20"/>
        </w:rPr>
      </w:pPr>
      <w:r w:rsidRPr="006438DC">
        <w:rPr>
          <w:sz w:val="20"/>
          <w:szCs w:val="20"/>
        </w:rPr>
        <w:t>breach of any statutory Code of Practice;</w:t>
      </w:r>
    </w:p>
    <w:p w14:paraId="26879C0B" w14:textId="77777777" w:rsidR="00B36B02" w:rsidRPr="006438DC" w:rsidRDefault="00B36B02" w:rsidP="005B6A50">
      <w:pPr>
        <w:pStyle w:val="ListParagraph"/>
        <w:numPr>
          <w:ilvl w:val="0"/>
          <w:numId w:val="6"/>
        </w:numPr>
        <w:autoSpaceDE w:val="0"/>
        <w:autoSpaceDN w:val="0"/>
        <w:adjustRightInd w:val="0"/>
        <w:ind w:left="1134" w:hanging="284"/>
        <w:contextualSpacing w:val="0"/>
        <w:jc w:val="both"/>
        <w:rPr>
          <w:sz w:val="20"/>
          <w:szCs w:val="20"/>
        </w:rPr>
      </w:pPr>
      <w:r w:rsidRPr="006438DC">
        <w:rPr>
          <w:sz w:val="20"/>
          <w:szCs w:val="20"/>
        </w:rPr>
        <w:t>breach of, or failure to implement or comply with the Financial Regulations or Standing Orders;</w:t>
      </w:r>
    </w:p>
    <w:p w14:paraId="3B7A06D2" w14:textId="77777777" w:rsidR="00B36B02" w:rsidRPr="006438DC" w:rsidRDefault="00B36B02" w:rsidP="005B6A50">
      <w:pPr>
        <w:pStyle w:val="ListParagraph"/>
        <w:numPr>
          <w:ilvl w:val="0"/>
          <w:numId w:val="6"/>
        </w:numPr>
        <w:autoSpaceDE w:val="0"/>
        <w:autoSpaceDN w:val="0"/>
        <w:adjustRightInd w:val="0"/>
        <w:ind w:left="1134" w:hanging="284"/>
        <w:contextualSpacing w:val="0"/>
        <w:jc w:val="both"/>
        <w:rPr>
          <w:sz w:val="20"/>
          <w:szCs w:val="20"/>
        </w:rPr>
      </w:pPr>
      <w:r w:rsidRPr="006438DC">
        <w:rPr>
          <w:sz w:val="20"/>
          <w:szCs w:val="20"/>
        </w:rPr>
        <w:t>breach of contract;</w:t>
      </w:r>
    </w:p>
    <w:p w14:paraId="5364824D" w14:textId="77777777" w:rsidR="00B36B02" w:rsidRPr="006438DC" w:rsidRDefault="00B36B02" w:rsidP="005B6A50">
      <w:pPr>
        <w:pStyle w:val="ListParagraph"/>
        <w:numPr>
          <w:ilvl w:val="0"/>
          <w:numId w:val="6"/>
        </w:numPr>
        <w:ind w:left="1134" w:hanging="284"/>
        <w:contextualSpacing w:val="0"/>
        <w:jc w:val="both"/>
        <w:rPr>
          <w:sz w:val="20"/>
          <w:szCs w:val="20"/>
        </w:rPr>
      </w:pPr>
      <w:r w:rsidRPr="006438DC">
        <w:rPr>
          <w:sz w:val="20"/>
          <w:szCs w:val="20"/>
        </w:rPr>
        <w:t>any failure to comply with appropriate professional standards;</w:t>
      </w:r>
    </w:p>
    <w:p w14:paraId="51E79FE9" w14:textId="77777777" w:rsidR="00B36B02" w:rsidRPr="006438DC" w:rsidRDefault="00B36B02" w:rsidP="005B6A50">
      <w:pPr>
        <w:pStyle w:val="ListParagraph"/>
        <w:numPr>
          <w:ilvl w:val="0"/>
          <w:numId w:val="6"/>
        </w:numPr>
        <w:autoSpaceDE w:val="0"/>
        <w:autoSpaceDN w:val="0"/>
        <w:adjustRightInd w:val="0"/>
        <w:ind w:left="1134" w:hanging="284"/>
        <w:contextualSpacing w:val="0"/>
        <w:jc w:val="both"/>
        <w:rPr>
          <w:sz w:val="20"/>
          <w:szCs w:val="20"/>
        </w:rPr>
      </w:pPr>
      <w:r w:rsidRPr="006438DC">
        <w:rPr>
          <w:sz w:val="20"/>
          <w:szCs w:val="20"/>
        </w:rPr>
        <w:t>theft, bribery, fraud, corruption, dishonesty or the abuse of public funds;</w:t>
      </w:r>
    </w:p>
    <w:p w14:paraId="3DEE829D" w14:textId="77777777" w:rsidR="00B36B02" w:rsidRPr="006438DC" w:rsidRDefault="00B36B02" w:rsidP="005B6A50">
      <w:pPr>
        <w:pStyle w:val="ListParagraph"/>
        <w:numPr>
          <w:ilvl w:val="0"/>
          <w:numId w:val="6"/>
        </w:numPr>
        <w:ind w:left="1134" w:hanging="284"/>
        <w:contextualSpacing w:val="0"/>
        <w:jc w:val="both"/>
        <w:rPr>
          <w:sz w:val="20"/>
          <w:szCs w:val="20"/>
        </w:rPr>
      </w:pPr>
      <w:r w:rsidRPr="006438DC">
        <w:rPr>
          <w:sz w:val="20"/>
          <w:szCs w:val="20"/>
        </w:rPr>
        <w:lastRenderedPageBreak/>
        <w:t xml:space="preserve">actions which are likely to cause physical danger to any person, or to give rise to a risk of significant damage to property; </w:t>
      </w:r>
    </w:p>
    <w:p w14:paraId="02159A21" w14:textId="77777777" w:rsidR="00B36B02" w:rsidRPr="006438DC" w:rsidRDefault="00B36B02" w:rsidP="005B6A50">
      <w:pPr>
        <w:pStyle w:val="ListParagraph"/>
        <w:numPr>
          <w:ilvl w:val="0"/>
          <w:numId w:val="6"/>
        </w:numPr>
        <w:autoSpaceDE w:val="0"/>
        <w:autoSpaceDN w:val="0"/>
        <w:adjustRightInd w:val="0"/>
        <w:ind w:left="1134" w:hanging="284"/>
        <w:contextualSpacing w:val="0"/>
        <w:jc w:val="both"/>
        <w:rPr>
          <w:sz w:val="20"/>
          <w:szCs w:val="20"/>
        </w:rPr>
      </w:pPr>
      <w:r w:rsidRPr="006438DC">
        <w:rPr>
          <w:sz w:val="20"/>
          <w:szCs w:val="20"/>
        </w:rPr>
        <w:t>sexual or physical abuse of pupils or members of staff;</w:t>
      </w:r>
    </w:p>
    <w:p w14:paraId="11C69658" w14:textId="1CAE076E" w:rsidR="00B36B02" w:rsidRPr="006438DC" w:rsidRDefault="00B36B02" w:rsidP="005B6A50">
      <w:pPr>
        <w:pStyle w:val="ListParagraph"/>
        <w:numPr>
          <w:ilvl w:val="0"/>
          <w:numId w:val="6"/>
        </w:numPr>
        <w:ind w:left="1134" w:hanging="284"/>
        <w:contextualSpacing w:val="0"/>
        <w:jc w:val="both"/>
        <w:rPr>
          <w:sz w:val="20"/>
          <w:szCs w:val="20"/>
        </w:rPr>
      </w:pPr>
      <w:r w:rsidRPr="006438DC">
        <w:rPr>
          <w:sz w:val="20"/>
          <w:szCs w:val="20"/>
        </w:rPr>
        <w:t xml:space="preserve">loss of income to the </w:t>
      </w:r>
      <w:r w:rsidR="007C4A3E" w:rsidRPr="006438DC">
        <w:rPr>
          <w:sz w:val="20"/>
          <w:szCs w:val="20"/>
        </w:rPr>
        <w:t>Trust</w:t>
      </w:r>
      <w:r w:rsidRPr="006438DC">
        <w:rPr>
          <w:sz w:val="20"/>
          <w:szCs w:val="20"/>
        </w:rPr>
        <w:t>;</w:t>
      </w:r>
    </w:p>
    <w:p w14:paraId="0A8263D9" w14:textId="0451D76A" w:rsidR="00B36B02" w:rsidRPr="006438DC" w:rsidRDefault="00B36B02" w:rsidP="005B6A50">
      <w:pPr>
        <w:pStyle w:val="ListParagraph"/>
        <w:numPr>
          <w:ilvl w:val="0"/>
          <w:numId w:val="6"/>
        </w:numPr>
        <w:ind w:left="1134" w:hanging="284"/>
        <w:contextualSpacing w:val="0"/>
        <w:jc w:val="both"/>
        <w:rPr>
          <w:sz w:val="20"/>
          <w:szCs w:val="20"/>
        </w:rPr>
      </w:pPr>
      <w:r w:rsidRPr="006438DC">
        <w:rPr>
          <w:sz w:val="20"/>
          <w:szCs w:val="20"/>
        </w:rPr>
        <w:t xml:space="preserve">abuse of power, or the use of the </w:t>
      </w:r>
      <w:r w:rsidR="007C4A3E" w:rsidRPr="006438DC">
        <w:rPr>
          <w:sz w:val="20"/>
          <w:szCs w:val="20"/>
        </w:rPr>
        <w:t>Trust</w:t>
      </w:r>
      <w:r w:rsidRPr="006438DC">
        <w:rPr>
          <w:sz w:val="20"/>
          <w:szCs w:val="20"/>
        </w:rPr>
        <w:t xml:space="preserve"> powers and authority for any unauthorised or ulterior purpose;</w:t>
      </w:r>
    </w:p>
    <w:p w14:paraId="473D36F3" w14:textId="77777777" w:rsidR="00B36B02" w:rsidRPr="006438DC" w:rsidRDefault="00B36B02" w:rsidP="005B6A50">
      <w:pPr>
        <w:pStyle w:val="ListParagraph"/>
        <w:numPr>
          <w:ilvl w:val="0"/>
          <w:numId w:val="6"/>
        </w:numPr>
        <w:ind w:left="1134" w:hanging="284"/>
        <w:contextualSpacing w:val="0"/>
        <w:jc w:val="both"/>
        <w:rPr>
          <w:sz w:val="20"/>
          <w:szCs w:val="20"/>
        </w:rPr>
      </w:pPr>
      <w:r w:rsidRPr="006438DC">
        <w:rPr>
          <w:sz w:val="20"/>
          <w:szCs w:val="20"/>
        </w:rPr>
        <w:t xml:space="preserve">discrimination in employment or in the provision of education; </w:t>
      </w:r>
    </w:p>
    <w:p w14:paraId="1271EE2F" w14:textId="77777777" w:rsidR="00B36B02" w:rsidRPr="006438DC" w:rsidRDefault="00B36B02" w:rsidP="005B6A50">
      <w:pPr>
        <w:pStyle w:val="ListParagraph"/>
        <w:numPr>
          <w:ilvl w:val="0"/>
          <w:numId w:val="6"/>
        </w:numPr>
        <w:ind w:left="1134" w:hanging="284"/>
        <w:contextualSpacing w:val="0"/>
        <w:jc w:val="both"/>
        <w:rPr>
          <w:sz w:val="20"/>
          <w:szCs w:val="20"/>
        </w:rPr>
      </w:pPr>
      <w:r w:rsidRPr="006438DC">
        <w:rPr>
          <w:sz w:val="20"/>
          <w:szCs w:val="20"/>
        </w:rPr>
        <w:t>any other matter which cannot be raised under any other procedure;</w:t>
      </w:r>
    </w:p>
    <w:p w14:paraId="37CB35C0" w14:textId="77777777" w:rsidR="00B36B02" w:rsidRPr="006438DC" w:rsidRDefault="00B36B02" w:rsidP="005B6A50">
      <w:pPr>
        <w:pStyle w:val="ListParagraph"/>
        <w:numPr>
          <w:ilvl w:val="0"/>
          <w:numId w:val="6"/>
        </w:numPr>
        <w:autoSpaceDE w:val="0"/>
        <w:autoSpaceDN w:val="0"/>
        <w:adjustRightInd w:val="0"/>
        <w:ind w:left="1134" w:hanging="284"/>
        <w:contextualSpacing w:val="0"/>
        <w:jc w:val="both"/>
        <w:rPr>
          <w:sz w:val="20"/>
          <w:szCs w:val="20"/>
        </w:rPr>
      </w:pPr>
      <w:r w:rsidRPr="006438DC">
        <w:rPr>
          <w:sz w:val="20"/>
          <w:szCs w:val="20"/>
        </w:rPr>
        <w:t>an attempt to cover up any of the above.</w:t>
      </w:r>
    </w:p>
    <w:p w14:paraId="09D9D4D4" w14:textId="0465360E" w:rsidR="00B36B02" w:rsidRPr="006438DC" w:rsidRDefault="002B2AB5" w:rsidP="002B2AB5">
      <w:pPr>
        <w:autoSpaceDE w:val="0"/>
        <w:autoSpaceDN w:val="0"/>
        <w:adjustRightInd w:val="0"/>
        <w:ind w:left="720" w:hanging="720"/>
        <w:jc w:val="both"/>
        <w:rPr>
          <w:sz w:val="20"/>
          <w:szCs w:val="20"/>
        </w:rPr>
      </w:pPr>
      <w:r w:rsidRPr="006438DC">
        <w:rPr>
          <w:sz w:val="20"/>
          <w:szCs w:val="20"/>
        </w:rPr>
        <w:t>5.1.2</w:t>
      </w:r>
      <w:r w:rsidRPr="006438DC">
        <w:rPr>
          <w:sz w:val="20"/>
          <w:szCs w:val="20"/>
        </w:rPr>
        <w:tab/>
      </w:r>
      <w:r w:rsidR="00B36B02" w:rsidRPr="006438DC">
        <w:rPr>
          <w:sz w:val="20"/>
          <w:szCs w:val="20"/>
        </w:rPr>
        <w:t xml:space="preserve">The above list is not exhaustive and further advice can be taken from Public </w:t>
      </w:r>
      <w:r w:rsidR="00CE2FA2" w:rsidRPr="006438DC">
        <w:rPr>
          <w:sz w:val="20"/>
          <w:szCs w:val="20"/>
        </w:rPr>
        <w:t>C</w:t>
      </w:r>
      <w:r w:rsidR="00E73789" w:rsidRPr="006438DC">
        <w:rPr>
          <w:sz w:val="20"/>
          <w:szCs w:val="20"/>
        </w:rPr>
        <w:t>oncern at Work, (see Section 5.2</w:t>
      </w:r>
      <w:r w:rsidR="00B36B02" w:rsidRPr="006438DC">
        <w:rPr>
          <w:sz w:val="20"/>
          <w:szCs w:val="20"/>
        </w:rPr>
        <w:t>) if an employee is unclear as to whether the use of this Policy is appropriate to their particular circumstances.</w:t>
      </w:r>
    </w:p>
    <w:p w14:paraId="4F2F6D99" w14:textId="08D7086A" w:rsidR="00B36B02" w:rsidRPr="006438DC" w:rsidRDefault="002B2AB5" w:rsidP="002B2AB5">
      <w:pPr>
        <w:ind w:left="720" w:hanging="720"/>
        <w:jc w:val="both"/>
        <w:rPr>
          <w:sz w:val="20"/>
        </w:rPr>
      </w:pPr>
      <w:r w:rsidRPr="006438DC">
        <w:rPr>
          <w:sz w:val="20"/>
          <w:szCs w:val="20"/>
        </w:rPr>
        <w:t>5.1.3</w:t>
      </w:r>
      <w:r w:rsidRPr="006438DC">
        <w:rPr>
          <w:sz w:val="20"/>
          <w:szCs w:val="20"/>
        </w:rPr>
        <w:tab/>
      </w:r>
      <w:r w:rsidR="00B36B02" w:rsidRPr="006438DC">
        <w:rPr>
          <w:sz w:val="20"/>
        </w:rPr>
        <w:t>Where an employee wishes to make a disclosure about possible misconduct by a</w:t>
      </w:r>
      <w:r w:rsidR="00221AC9" w:rsidRPr="006438DC">
        <w:rPr>
          <w:sz w:val="20"/>
        </w:rPr>
        <w:t>n employee of the Trust</w:t>
      </w:r>
      <w:r w:rsidR="00B36B02" w:rsidRPr="006438DC">
        <w:rPr>
          <w:sz w:val="20"/>
        </w:rPr>
        <w:t>, or about a health and safety issue, they should follow the procedures</w:t>
      </w:r>
      <w:r w:rsidR="00CE2FA2" w:rsidRPr="006438DC">
        <w:rPr>
          <w:sz w:val="20"/>
        </w:rPr>
        <w:t xml:space="preserve"> laid down in Section </w:t>
      </w:r>
      <w:r w:rsidR="00E73789" w:rsidRPr="006438DC">
        <w:rPr>
          <w:sz w:val="20"/>
        </w:rPr>
        <w:t>5.2</w:t>
      </w:r>
      <w:r w:rsidR="00CE2FA2" w:rsidRPr="006438DC">
        <w:rPr>
          <w:sz w:val="20"/>
        </w:rPr>
        <w:t>.</w:t>
      </w:r>
    </w:p>
    <w:p w14:paraId="13EABC7D" w14:textId="29EAB489" w:rsidR="00B36B02" w:rsidRPr="006438DC" w:rsidRDefault="00221AC9" w:rsidP="006438DC">
      <w:pPr>
        <w:ind w:left="720" w:hanging="720"/>
        <w:jc w:val="both"/>
        <w:rPr>
          <w:sz w:val="20"/>
        </w:rPr>
      </w:pPr>
      <w:r w:rsidRPr="006438DC">
        <w:rPr>
          <w:sz w:val="20"/>
        </w:rPr>
        <w:t>5.1.4</w:t>
      </w:r>
      <w:r w:rsidRPr="006438DC">
        <w:rPr>
          <w:sz w:val="20"/>
        </w:rPr>
        <w:tab/>
      </w:r>
      <w:r w:rsidR="00B36B02" w:rsidRPr="006438DC">
        <w:rPr>
          <w:sz w:val="20"/>
        </w:rPr>
        <w:t>Where an employee wishes to make an allegation about safeguarding issues concerning a child, young person or vulnerable adult, they should follow the procedures laid down in the Child Protection and Safeguarding Policy.</w:t>
      </w:r>
    </w:p>
    <w:p w14:paraId="0C7F2F25" w14:textId="33A0463E" w:rsidR="00B36B02" w:rsidRPr="002B367B" w:rsidRDefault="00E73789" w:rsidP="00E73789">
      <w:pPr>
        <w:pStyle w:val="NormalWeb"/>
        <w:spacing w:before="120" w:after="120"/>
        <w:jc w:val="both"/>
        <w:rPr>
          <w:b/>
        </w:rPr>
      </w:pPr>
      <w:r w:rsidRPr="002B367B">
        <w:rPr>
          <w:b/>
        </w:rPr>
        <w:t>5.2</w:t>
      </w:r>
      <w:r w:rsidR="00CE2FA2" w:rsidRPr="002B367B">
        <w:rPr>
          <w:b/>
        </w:rPr>
        <w:t xml:space="preserve"> </w:t>
      </w:r>
      <w:r w:rsidRPr="002B367B">
        <w:rPr>
          <w:b/>
        </w:rPr>
        <w:tab/>
      </w:r>
      <w:r w:rsidR="00B36B02" w:rsidRPr="002B367B">
        <w:rPr>
          <w:b/>
        </w:rPr>
        <w:t>Confidential Reporting Procedures</w:t>
      </w:r>
    </w:p>
    <w:p w14:paraId="06405DC2" w14:textId="3BB5418B" w:rsidR="00B36B02" w:rsidRPr="006438DC" w:rsidRDefault="00E73789" w:rsidP="00B36B02">
      <w:pPr>
        <w:tabs>
          <w:tab w:val="left" w:pos="-1134"/>
        </w:tabs>
        <w:ind w:left="426" w:hanging="426"/>
        <w:jc w:val="both"/>
        <w:rPr>
          <w:b/>
          <w:bCs/>
          <w:sz w:val="20"/>
          <w:szCs w:val="20"/>
        </w:rPr>
      </w:pPr>
      <w:r w:rsidRPr="006438DC">
        <w:rPr>
          <w:b/>
          <w:bCs/>
          <w:sz w:val="20"/>
          <w:szCs w:val="20"/>
        </w:rPr>
        <w:t>5.2.1</w:t>
      </w:r>
      <w:r w:rsidRPr="006438DC">
        <w:rPr>
          <w:b/>
          <w:bCs/>
          <w:sz w:val="20"/>
          <w:szCs w:val="20"/>
        </w:rPr>
        <w:tab/>
      </w:r>
      <w:r w:rsidR="00B36B02" w:rsidRPr="006438DC">
        <w:rPr>
          <w:b/>
          <w:bCs/>
          <w:sz w:val="20"/>
          <w:szCs w:val="20"/>
        </w:rPr>
        <w:t>Disclosure</w:t>
      </w:r>
      <w:r w:rsidR="00B36B02" w:rsidRPr="006438DC">
        <w:rPr>
          <w:b/>
          <w:bCs/>
          <w:sz w:val="20"/>
          <w:szCs w:val="20"/>
        </w:rPr>
        <w:tab/>
      </w:r>
    </w:p>
    <w:p w14:paraId="188529E6" w14:textId="7D33412F" w:rsidR="00E73789" w:rsidRPr="006438DC" w:rsidRDefault="00B36B02" w:rsidP="00E73789">
      <w:pPr>
        <w:pStyle w:val="ListParagraph"/>
        <w:numPr>
          <w:ilvl w:val="0"/>
          <w:numId w:val="17"/>
        </w:numPr>
        <w:tabs>
          <w:tab w:val="left" w:pos="-993"/>
        </w:tabs>
        <w:jc w:val="both"/>
        <w:rPr>
          <w:sz w:val="20"/>
          <w:szCs w:val="20"/>
        </w:rPr>
      </w:pPr>
      <w:r w:rsidRPr="006438DC">
        <w:rPr>
          <w:sz w:val="20"/>
          <w:szCs w:val="20"/>
        </w:rPr>
        <w:t>Any employee knowing or suspecting that another employee, a contractor or any other person</w:t>
      </w:r>
      <w:r w:rsidR="004F10BF" w:rsidRPr="006438DC">
        <w:rPr>
          <w:sz w:val="20"/>
          <w:szCs w:val="20"/>
        </w:rPr>
        <w:t xml:space="preserve"> connected with the Trust</w:t>
      </w:r>
      <w:r w:rsidRPr="006438DC">
        <w:rPr>
          <w:sz w:val="20"/>
          <w:szCs w:val="20"/>
        </w:rPr>
        <w:t xml:space="preserve"> is responsible for malpractice or misconduct as outlined in this Policy, must use the pro</w:t>
      </w:r>
      <w:r w:rsidR="004F10BF" w:rsidRPr="006438DC">
        <w:rPr>
          <w:sz w:val="20"/>
          <w:szCs w:val="20"/>
        </w:rPr>
        <w:t>cedures set out herewith</w:t>
      </w:r>
      <w:r w:rsidRPr="006438DC">
        <w:rPr>
          <w:sz w:val="20"/>
          <w:szCs w:val="20"/>
        </w:rPr>
        <w:t xml:space="preserve">. </w:t>
      </w:r>
    </w:p>
    <w:p w14:paraId="19C59FCA" w14:textId="77777777" w:rsidR="004F10BF" w:rsidRPr="006438DC" w:rsidRDefault="00B36B02" w:rsidP="004F10BF">
      <w:pPr>
        <w:pStyle w:val="ListParagraph"/>
        <w:numPr>
          <w:ilvl w:val="0"/>
          <w:numId w:val="17"/>
        </w:numPr>
        <w:tabs>
          <w:tab w:val="left" w:pos="-993"/>
        </w:tabs>
        <w:jc w:val="both"/>
        <w:rPr>
          <w:sz w:val="20"/>
          <w:szCs w:val="20"/>
        </w:rPr>
      </w:pPr>
      <w:r w:rsidRPr="006438DC">
        <w:rPr>
          <w:sz w:val="20"/>
          <w:szCs w:val="20"/>
        </w:rPr>
        <w:t xml:space="preserve">Under no circumstances should an employee suspecting malpractice or misconduct make the matter public; such an action may itself be considered to be misconduct and expose the employee concerned to disciplinary action. </w:t>
      </w:r>
    </w:p>
    <w:p w14:paraId="6AC04440" w14:textId="0C4CC4BA" w:rsidR="004F10BF" w:rsidRPr="006438DC" w:rsidRDefault="00B36B02" w:rsidP="004F10BF">
      <w:pPr>
        <w:pStyle w:val="ListParagraph"/>
        <w:numPr>
          <w:ilvl w:val="0"/>
          <w:numId w:val="17"/>
        </w:numPr>
        <w:tabs>
          <w:tab w:val="left" w:pos="-993"/>
        </w:tabs>
        <w:jc w:val="both"/>
        <w:rPr>
          <w:sz w:val="20"/>
          <w:szCs w:val="20"/>
        </w:rPr>
      </w:pPr>
      <w:r w:rsidRPr="006438DC">
        <w:rPr>
          <w:sz w:val="20"/>
          <w:szCs w:val="20"/>
        </w:rPr>
        <w:t xml:space="preserve">The procedure to be followed is to contact the immediate line manager, </w:t>
      </w:r>
      <w:r w:rsidR="002D7CC8">
        <w:rPr>
          <w:sz w:val="20"/>
          <w:szCs w:val="20"/>
        </w:rPr>
        <w:t>Principal</w:t>
      </w:r>
      <w:r w:rsidRPr="006438DC">
        <w:rPr>
          <w:sz w:val="20"/>
          <w:szCs w:val="20"/>
        </w:rPr>
        <w:t xml:space="preserve"> or </w:t>
      </w:r>
      <w:r w:rsidR="006651B8" w:rsidRPr="006438DC">
        <w:rPr>
          <w:sz w:val="20"/>
          <w:szCs w:val="20"/>
        </w:rPr>
        <w:t>Chair of the Local Governing Body</w:t>
      </w:r>
      <w:r w:rsidRPr="006438DC">
        <w:rPr>
          <w:sz w:val="20"/>
          <w:szCs w:val="20"/>
        </w:rPr>
        <w:t>, possibly via another member of staff or their trade union representative and arrange a meeting. The Model</w:t>
      </w:r>
      <w:r w:rsidR="004F10BF" w:rsidRPr="006438DC">
        <w:rPr>
          <w:sz w:val="20"/>
          <w:szCs w:val="20"/>
        </w:rPr>
        <w:t xml:space="preserve"> Whistleblowing Form (Appendix 1</w:t>
      </w:r>
      <w:r w:rsidRPr="006438DC">
        <w:rPr>
          <w:sz w:val="20"/>
          <w:szCs w:val="20"/>
        </w:rPr>
        <w:t xml:space="preserve">) should be used. </w:t>
      </w:r>
    </w:p>
    <w:p w14:paraId="61043640" w14:textId="1274E80E" w:rsidR="004F10BF" w:rsidRPr="006438DC" w:rsidRDefault="00B36B02" w:rsidP="004F10BF">
      <w:pPr>
        <w:pStyle w:val="ListParagraph"/>
        <w:numPr>
          <w:ilvl w:val="0"/>
          <w:numId w:val="17"/>
        </w:numPr>
        <w:tabs>
          <w:tab w:val="left" w:pos="-993"/>
        </w:tabs>
        <w:jc w:val="both"/>
        <w:rPr>
          <w:sz w:val="20"/>
          <w:szCs w:val="20"/>
        </w:rPr>
      </w:pPr>
      <w:r w:rsidRPr="006438DC">
        <w:rPr>
          <w:sz w:val="20"/>
          <w:szCs w:val="20"/>
        </w:rPr>
        <w:t xml:space="preserve">If the allegation concerns the </w:t>
      </w:r>
      <w:r w:rsidR="002D7CC8">
        <w:rPr>
          <w:sz w:val="20"/>
          <w:szCs w:val="20"/>
        </w:rPr>
        <w:t>Principal</w:t>
      </w:r>
      <w:r w:rsidRPr="006438DC">
        <w:rPr>
          <w:sz w:val="20"/>
          <w:szCs w:val="20"/>
        </w:rPr>
        <w:t>, the employee shoul</w:t>
      </w:r>
      <w:r w:rsidR="004F10BF" w:rsidRPr="006438DC">
        <w:rPr>
          <w:sz w:val="20"/>
          <w:szCs w:val="20"/>
        </w:rPr>
        <w:t>d contact the Chair of Trustees</w:t>
      </w:r>
      <w:r w:rsidRPr="006438DC">
        <w:rPr>
          <w:sz w:val="20"/>
          <w:szCs w:val="20"/>
        </w:rPr>
        <w:t xml:space="preserve">. </w:t>
      </w:r>
    </w:p>
    <w:p w14:paraId="779EA3ED" w14:textId="77777777" w:rsidR="004F10BF" w:rsidRPr="006438DC" w:rsidRDefault="00B36B02" w:rsidP="004F10BF">
      <w:pPr>
        <w:pStyle w:val="ListParagraph"/>
        <w:numPr>
          <w:ilvl w:val="0"/>
          <w:numId w:val="17"/>
        </w:numPr>
        <w:tabs>
          <w:tab w:val="left" w:pos="-993"/>
        </w:tabs>
        <w:jc w:val="both"/>
        <w:rPr>
          <w:sz w:val="20"/>
          <w:szCs w:val="20"/>
        </w:rPr>
      </w:pPr>
      <w:r w:rsidRPr="006438DC">
        <w:rPr>
          <w:sz w:val="20"/>
          <w:szCs w:val="20"/>
        </w:rPr>
        <w:t>Different procedures cover allegations of abuse of children, young people and vulnerable adults and should be used in such cases, including initially reporting all such allegations to the Local Authority Designated Officer (LADO).</w:t>
      </w:r>
    </w:p>
    <w:p w14:paraId="653B15D6" w14:textId="3CDC6B2B" w:rsidR="004F10BF" w:rsidRPr="006438DC" w:rsidRDefault="00B36B02" w:rsidP="006438DC">
      <w:pPr>
        <w:pStyle w:val="ListParagraph"/>
        <w:numPr>
          <w:ilvl w:val="0"/>
          <w:numId w:val="17"/>
        </w:numPr>
        <w:tabs>
          <w:tab w:val="left" w:pos="-993"/>
        </w:tabs>
        <w:jc w:val="both"/>
        <w:rPr>
          <w:sz w:val="20"/>
          <w:szCs w:val="20"/>
        </w:rPr>
      </w:pPr>
      <w:r w:rsidRPr="006438DC">
        <w:rPr>
          <w:sz w:val="20"/>
          <w:szCs w:val="20"/>
        </w:rPr>
        <w:t>All communications between the employee making the allegation</w:t>
      </w:r>
      <w:r w:rsidR="004F10BF" w:rsidRPr="006438DC">
        <w:rPr>
          <w:sz w:val="20"/>
          <w:szCs w:val="20"/>
        </w:rPr>
        <w:t xml:space="preserve"> and the Trust</w:t>
      </w:r>
      <w:r w:rsidRPr="006438DC">
        <w:rPr>
          <w:sz w:val="20"/>
          <w:szCs w:val="20"/>
        </w:rPr>
        <w:t xml:space="preserve"> on the subject of the allegation will be to the employee’s home address.</w:t>
      </w:r>
    </w:p>
    <w:p w14:paraId="658BA5CE" w14:textId="77777777" w:rsidR="005B6A50" w:rsidRPr="002B367B" w:rsidRDefault="005B6A50" w:rsidP="00B36B02">
      <w:pPr>
        <w:tabs>
          <w:tab w:val="left" w:pos="567"/>
        </w:tabs>
        <w:ind w:left="567" w:hanging="567"/>
        <w:jc w:val="both"/>
        <w:rPr>
          <w:szCs w:val="20"/>
        </w:rPr>
      </w:pPr>
    </w:p>
    <w:p w14:paraId="2C9E0BD9" w14:textId="65A2F5AB" w:rsidR="00B36B02" w:rsidRPr="006438DC" w:rsidRDefault="004F10BF" w:rsidP="00B36B02">
      <w:pPr>
        <w:tabs>
          <w:tab w:val="left" w:pos="567"/>
        </w:tabs>
        <w:ind w:left="567" w:hanging="567"/>
        <w:jc w:val="both"/>
        <w:rPr>
          <w:b/>
          <w:sz w:val="20"/>
          <w:szCs w:val="20"/>
        </w:rPr>
      </w:pPr>
      <w:r w:rsidRPr="006438DC">
        <w:rPr>
          <w:b/>
          <w:sz w:val="20"/>
          <w:szCs w:val="20"/>
        </w:rPr>
        <w:t>5.2.2</w:t>
      </w:r>
      <w:r w:rsidRPr="006438DC">
        <w:rPr>
          <w:b/>
          <w:sz w:val="20"/>
          <w:szCs w:val="20"/>
        </w:rPr>
        <w:tab/>
      </w:r>
      <w:r w:rsidRPr="006438DC">
        <w:rPr>
          <w:b/>
          <w:sz w:val="20"/>
          <w:szCs w:val="20"/>
        </w:rPr>
        <w:tab/>
      </w:r>
      <w:r w:rsidR="00B36B02" w:rsidRPr="006438DC">
        <w:rPr>
          <w:b/>
          <w:sz w:val="20"/>
          <w:szCs w:val="20"/>
        </w:rPr>
        <w:t>Model Whistleblowing Form</w:t>
      </w:r>
      <w:r w:rsidRPr="006438DC">
        <w:rPr>
          <w:b/>
          <w:sz w:val="20"/>
          <w:szCs w:val="20"/>
        </w:rPr>
        <w:t xml:space="preserve"> (Appendix 1)</w:t>
      </w:r>
      <w:r w:rsidR="00B36B02" w:rsidRPr="006438DC">
        <w:rPr>
          <w:b/>
          <w:sz w:val="20"/>
          <w:szCs w:val="20"/>
        </w:rPr>
        <w:t>:</w:t>
      </w:r>
    </w:p>
    <w:p w14:paraId="40E02A6D" w14:textId="77777777" w:rsidR="004F10BF" w:rsidRPr="006438DC" w:rsidRDefault="00B36B02" w:rsidP="004F10BF">
      <w:pPr>
        <w:pStyle w:val="ListParagraph"/>
        <w:numPr>
          <w:ilvl w:val="0"/>
          <w:numId w:val="18"/>
        </w:numPr>
        <w:tabs>
          <w:tab w:val="left" w:pos="-1134"/>
        </w:tabs>
        <w:spacing w:before="120" w:after="120"/>
        <w:jc w:val="both"/>
        <w:rPr>
          <w:sz w:val="20"/>
          <w:szCs w:val="20"/>
        </w:rPr>
      </w:pPr>
      <w:r w:rsidRPr="006438DC">
        <w:rPr>
          <w:sz w:val="20"/>
          <w:szCs w:val="20"/>
        </w:rPr>
        <w:t>The legislation protecting individuals who make a protected disclosure applies not only to employees but also to any person who undertakes to do or perform personally (or otherwise) any work or service for the employer, regardless of the nature of the contractual relationship between them.</w:t>
      </w:r>
    </w:p>
    <w:p w14:paraId="0992A5FD" w14:textId="77777777" w:rsidR="004F10BF" w:rsidRPr="006438DC" w:rsidRDefault="00B36B02" w:rsidP="004F10BF">
      <w:pPr>
        <w:pStyle w:val="ListParagraph"/>
        <w:numPr>
          <w:ilvl w:val="0"/>
          <w:numId w:val="18"/>
        </w:numPr>
        <w:tabs>
          <w:tab w:val="left" w:pos="-1134"/>
        </w:tabs>
        <w:spacing w:before="120" w:after="120"/>
        <w:jc w:val="both"/>
        <w:rPr>
          <w:sz w:val="20"/>
          <w:szCs w:val="20"/>
        </w:rPr>
      </w:pPr>
      <w:r w:rsidRPr="006438DC">
        <w:rPr>
          <w:sz w:val="20"/>
          <w:szCs w:val="20"/>
        </w:rPr>
        <w:t>While there is no set method through which an employee must make a protected disclosure, it is good practice to provide a form for him or her to set out the di</w:t>
      </w:r>
      <w:r w:rsidR="004F10BF" w:rsidRPr="006438DC">
        <w:rPr>
          <w:sz w:val="20"/>
          <w:szCs w:val="20"/>
        </w:rPr>
        <w:t>sclosure. This allows the Trust</w:t>
      </w:r>
      <w:r w:rsidRPr="006438DC">
        <w:rPr>
          <w:sz w:val="20"/>
          <w:szCs w:val="20"/>
        </w:rPr>
        <w:t xml:space="preserve"> to identify an issue as a formal public interest disclosure before invoki</w:t>
      </w:r>
      <w:r w:rsidR="004F10BF" w:rsidRPr="006438DC">
        <w:rPr>
          <w:sz w:val="20"/>
          <w:szCs w:val="20"/>
        </w:rPr>
        <w:t>ng its whistleblowing procedure.</w:t>
      </w:r>
    </w:p>
    <w:p w14:paraId="137160C8" w14:textId="77777777" w:rsidR="004F10BF" w:rsidRPr="006438DC" w:rsidRDefault="00B36B02" w:rsidP="004F10BF">
      <w:pPr>
        <w:pStyle w:val="ListParagraph"/>
        <w:numPr>
          <w:ilvl w:val="0"/>
          <w:numId w:val="18"/>
        </w:numPr>
        <w:tabs>
          <w:tab w:val="left" w:pos="-1134"/>
        </w:tabs>
        <w:spacing w:before="120" w:after="120"/>
        <w:jc w:val="both"/>
        <w:rPr>
          <w:sz w:val="20"/>
          <w:szCs w:val="20"/>
        </w:rPr>
      </w:pPr>
      <w:r w:rsidRPr="006438DC">
        <w:rPr>
          <w:sz w:val="20"/>
          <w:szCs w:val="20"/>
        </w:rPr>
        <w:t xml:space="preserve">The form also has the advantage of prompting an employee to provide details of his or her concerns, such as examples of the dates and times of when the wrongdoing is alleged to have taken place, and what action the employee would like to see taken. The form may also prompt the employee to think about whether or not the issue is serious enough to warrant invoking the whistleblowing procedure in the </w:t>
      </w:r>
      <w:r w:rsidR="004F10BF" w:rsidRPr="006438DC">
        <w:rPr>
          <w:sz w:val="20"/>
          <w:szCs w:val="20"/>
        </w:rPr>
        <w:t>first place and allow the Trust</w:t>
      </w:r>
      <w:r w:rsidRPr="006438DC">
        <w:rPr>
          <w:sz w:val="20"/>
          <w:szCs w:val="20"/>
        </w:rPr>
        <w:t xml:space="preserve"> to distinguish between a genuine public interest disclosure and a personal grievance that would be better dealt with under its grievance procedure.</w:t>
      </w:r>
    </w:p>
    <w:p w14:paraId="041B33FB" w14:textId="7F9A8310" w:rsidR="00B36B02" w:rsidRPr="006438DC" w:rsidRDefault="00B36B02" w:rsidP="004F10BF">
      <w:pPr>
        <w:pStyle w:val="ListParagraph"/>
        <w:numPr>
          <w:ilvl w:val="0"/>
          <w:numId w:val="18"/>
        </w:numPr>
        <w:tabs>
          <w:tab w:val="left" w:pos="-1134"/>
        </w:tabs>
        <w:spacing w:before="120" w:after="120"/>
        <w:jc w:val="both"/>
        <w:rPr>
          <w:sz w:val="20"/>
          <w:szCs w:val="20"/>
        </w:rPr>
      </w:pPr>
      <w:r w:rsidRPr="006438DC">
        <w:rPr>
          <w:sz w:val="20"/>
          <w:szCs w:val="20"/>
        </w:rPr>
        <w:t>The form is also designed to allay any concerns that the employee may have that individuals implicated in the wrongdoing, (for example, his or her line manager) will be involved in the investigation.</w:t>
      </w:r>
    </w:p>
    <w:p w14:paraId="22A5E333" w14:textId="77777777" w:rsidR="00B36B02" w:rsidRPr="006438DC" w:rsidRDefault="00B36B02" w:rsidP="00B36B02">
      <w:pPr>
        <w:tabs>
          <w:tab w:val="left" w:pos="567"/>
        </w:tabs>
        <w:ind w:left="567" w:hanging="567"/>
        <w:jc w:val="both"/>
        <w:rPr>
          <w:sz w:val="20"/>
          <w:szCs w:val="20"/>
        </w:rPr>
      </w:pPr>
    </w:p>
    <w:p w14:paraId="5109EC26" w14:textId="2A6B5902" w:rsidR="00B36B02" w:rsidRPr="006438DC" w:rsidRDefault="004F10BF" w:rsidP="00B36B02">
      <w:pPr>
        <w:ind w:left="426" w:hanging="426"/>
        <w:jc w:val="both"/>
        <w:rPr>
          <w:b/>
          <w:bCs/>
          <w:sz w:val="20"/>
          <w:szCs w:val="20"/>
        </w:rPr>
      </w:pPr>
      <w:r w:rsidRPr="006438DC">
        <w:rPr>
          <w:b/>
          <w:bCs/>
          <w:sz w:val="20"/>
          <w:szCs w:val="20"/>
        </w:rPr>
        <w:t>5.2.3</w:t>
      </w:r>
      <w:r w:rsidRPr="006438DC">
        <w:rPr>
          <w:b/>
          <w:bCs/>
          <w:sz w:val="20"/>
          <w:szCs w:val="20"/>
        </w:rPr>
        <w:tab/>
      </w:r>
      <w:r w:rsidR="00B36B02" w:rsidRPr="006438DC">
        <w:rPr>
          <w:b/>
          <w:bCs/>
          <w:sz w:val="20"/>
          <w:szCs w:val="20"/>
        </w:rPr>
        <w:t>Initial Interview</w:t>
      </w:r>
    </w:p>
    <w:p w14:paraId="48198627" w14:textId="050401FF" w:rsidR="004F10BF" w:rsidRPr="006438DC" w:rsidRDefault="00B36B02" w:rsidP="004F10BF">
      <w:pPr>
        <w:pStyle w:val="ListParagraph"/>
        <w:numPr>
          <w:ilvl w:val="0"/>
          <w:numId w:val="19"/>
        </w:numPr>
        <w:jc w:val="both"/>
        <w:rPr>
          <w:sz w:val="20"/>
          <w:szCs w:val="20"/>
        </w:rPr>
      </w:pPr>
      <w:r w:rsidRPr="006438DC">
        <w:rPr>
          <w:sz w:val="20"/>
          <w:szCs w:val="20"/>
        </w:rPr>
        <w:t xml:space="preserve">The </w:t>
      </w:r>
      <w:r w:rsidR="006651B8" w:rsidRPr="006438DC">
        <w:rPr>
          <w:sz w:val="20"/>
          <w:szCs w:val="20"/>
        </w:rPr>
        <w:t>Chair of the Local Governing Body</w:t>
      </w:r>
      <w:r w:rsidRPr="006438DC">
        <w:rPr>
          <w:sz w:val="20"/>
          <w:szCs w:val="20"/>
        </w:rPr>
        <w:t xml:space="preserve"> will arrange an interview with the employee making the allegation.  The interview will be arranged at a time and place, which will ensure confidentiality and may therefor</w:t>
      </w:r>
      <w:r w:rsidR="004F10BF" w:rsidRPr="006438DC">
        <w:rPr>
          <w:sz w:val="20"/>
          <w:szCs w:val="20"/>
        </w:rPr>
        <w:t>e be held away from the employee’s usual place of work</w:t>
      </w:r>
      <w:r w:rsidRPr="006438DC">
        <w:rPr>
          <w:sz w:val="20"/>
          <w:szCs w:val="20"/>
        </w:rPr>
        <w:t>.</w:t>
      </w:r>
    </w:p>
    <w:p w14:paraId="679648A3" w14:textId="1047A385" w:rsidR="004F10BF" w:rsidRPr="006438DC" w:rsidRDefault="00B36B02" w:rsidP="004F10BF">
      <w:pPr>
        <w:pStyle w:val="ListParagraph"/>
        <w:numPr>
          <w:ilvl w:val="0"/>
          <w:numId w:val="19"/>
        </w:numPr>
        <w:jc w:val="both"/>
        <w:rPr>
          <w:sz w:val="20"/>
          <w:szCs w:val="20"/>
        </w:rPr>
      </w:pPr>
      <w:r w:rsidRPr="006438DC">
        <w:rPr>
          <w:sz w:val="20"/>
          <w:szCs w:val="20"/>
        </w:rPr>
        <w:t>Where the employee making the allegation agrees, this interview will take place in the presence of a witness. The employee may be accompanied by a friend, who may be a work colleague, trade union representative or other person.  The friend should not be a legal representative unless notice is given,</w:t>
      </w:r>
      <w:r w:rsidR="004F10BF" w:rsidRPr="006438DC">
        <w:rPr>
          <w:sz w:val="20"/>
          <w:szCs w:val="20"/>
        </w:rPr>
        <w:t xml:space="preserve"> to enable the </w:t>
      </w:r>
      <w:r w:rsidR="006651B8" w:rsidRPr="006438DC">
        <w:rPr>
          <w:sz w:val="20"/>
          <w:szCs w:val="20"/>
        </w:rPr>
        <w:t>Chair of the Local Governing Body</w:t>
      </w:r>
      <w:r w:rsidRPr="006438DC">
        <w:rPr>
          <w:sz w:val="20"/>
          <w:szCs w:val="20"/>
        </w:rPr>
        <w:t xml:space="preserve"> to be accompanied by a legal representative, should the </w:t>
      </w:r>
      <w:r w:rsidR="006651B8" w:rsidRPr="006438DC">
        <w:rPr>
          <w:sz w:val="20"/>
          <w:szCs w:val="20"/>
        </w:rPr>
        <w:t>Chair of the Local Governing Body</w:t>
      </w:r>
      <w:r w:rsidRPr="006438DC">
        <w:rPr>
          <w:sz w:val="20"/>
          <w:szCs w:val="20"/>
        </w:rPr>
        <w:t xml:space="preserve"> so choose.</w:t>
      </w:r>
    </w:p>
    <w:p w14:paraId="01C35CDE" w14:textId="3D29DA3D" w:rsidR="00AB0273" w:rsidRPr="006438DC" w:rsidRDefault="00B36B02" w:rsidP="00AB0273">
      <w:pPr>
        <w:pStyle w:val="ListParagraph"/>
        <w:numPr>
          <w:ilvl w:val="0"/>
          <w:numId w:val="19"/>
        </w:numPr>
        <w:jc w:val="both"/>
        <w:rPr>
          <w:sz w:val="20"/>
          <w:szCs w:val="20"/>
        </w:rPr>
      </w:pPr>
      <w:r w:rsidRPr="006438DC">
        <w:rPr>
          <w:sz w:val="20"/>
          <w:szCs w:val="20"/>
        </w:rPr>
        <w:t xml:space="preserve">The </w:t>
      </w:r>
      <w:r w:rsidR="006651B8" w:rsidRPr="006438DC">
        <w:rPr>
          <w:sz w:val="20"/>
          <w:szCs w:val="20"/>
        </w:rPr>
        <w:t>Chair of the Local Governing Body</w:t>
      </w:r>
      <w:r w:rsidRPr="006438DC">
        <w:rPr>
          <w:sz w:val="20"/>
          <w:szCs w:val="20"/>
        </w:rPr>
        <w:t xml:space="preserve"> will take a full note of the allegation. The </w:t>
      </w:r>
      <w:r w:rsidR="006651B8" w:rsidRPr="006438DC">
        <w:rPr>
          <w:sz w:val="20"/>
          <w:szCs w:val="20"/>
        </w:rPr>
        <w:t>Chair of the Local Governing Body</w:t>
      </w:r>
      <w:r w:rsidRPr="006438DC">
        <w:rPr>
          <w:sz w:val="20"/>
          <w:szCs w:val="20"/>
        </w:rPr>
        <w:t xml:space="preserve"> will provide the employee making the allegation a copy of the note within </w:t>
      </w:r>
      <w:r w:rsidRPr="0038164A">
        <w:rPr>
          <w:b/>
          <w:sz w:val="20"/>
          <w:szCs w:val="20"/>
        </w:rPr>
        <w:t>five clear working days</w:t>
      </w:r>
      <w:r w:rsidRPr="006438DC">
        <w:rPr>
          <w:sz w:val="20"/>
          <w:szCs w:val="20"/>
        </w:rPr>
        <w:t xml:space="preserve"> of the interview.  The </w:t>
      </w:r>
      <w:r w:rsidR="006651B8" w:rsidRPr="006438DC">
        <w:rPr>
          <w:sz w:val="20"/>
          <w:szCs w:val="20"/>
        </w:rPr>
        <w:t>Chair of the Local Governing Body</w:t>
      </w:r>
      <w:r w:rsidRPr="006438DC">
        <w:rPr>
          <w:sz w:val="20"/>
          <w:szCs w:val="20"/>
        </w:rPr>
        <w:t xml:space="preserve"> will invite the employee making the allegation to clarify any matter or record a disagreement with the note.  The </w:t>
      </w:r>
      <w:r w:rsidR="006651B8" w:rsidRPr="006438DC">
        <w:rPr>
          <w:sz w:val="20"/>
          <w:szCs w:val="20"/>
        </w:rPr>
        <w:t>Chair of the Local Governing Body</w:t>
      </w:r>
      <w:r w:rsidRPr="006438DC">
        <w:rPr>
          <w:sz w:val="20"/>
          <w:szCs w:val="20"/>
        </w:rPr>
        <w:t xml:space="preserve"> will then ask the employee making the allegation to sign a copy of the note and return it.</w:t>
      </w:r>
    </w:p>
    <w:p w14:paraId="46A6F80E" w14:textId="4558DB05" w:rsidR="00B36B02" w:rsidRPr="006438DC" w:rsidRDefault="00B36B02" w:rsidP="00AB0273">
      <w:pPr>
        <w:pStyle w:val="ListParagraph"/>
        <w:numPr>
          <w:ilvl w:val="0"/>
          <w:numId w:val="19"/>
        </w:numPr>
        <w:jc w:val="both"/>
        <w:rPr>
          <w:sz w:val="20"/>
          <w:szCs w:val="20"/>
        </w:rPr>
      </w:pPr>
      <w:r w:rsidRPr="006438DC">
        <w:rPr>
          <w:sz w:val="20"/>
          <w:szCs w:val="20"/>
        </w:rPr>
        <w:lastRenderedPageBreak/>
        <w:t xml:space="preserve">Within </w:t>
      </w:r>
      <w:r w:rsidRPr="0038164A">
        <w:rPr>
          <w:b/>
          <w:sz w:val="20"/>
          <w:szCs w:val="20"/>
        </w:rPr>
        <w:t>five clear working days</w:t>
      </w:r>
      <w:r w:rsidRPr="006438DC">
        <w:rPr>
          <w:sz w:val="20"/>
          <w:szCs w:val="20"/>
        </w:rPr>
        <w:t xml:space="preserve"> of the interview the </w:t>
      </w:r>
      <w:r w:rsidR="006651B8" w:rsidRPr="006438DC">
        <w:rPr>
          <w:sz w:val="20"/>
          <w:szCs w:val="20"/>
        </w:rPr>
        <w:t>Chair of the Local Governing Body</w:t>
      </w:r>
      <w:r w:rsidRPr="006438DC">
        <w:rPr>
          <w:sz w:val="20"/>
          <w:szCs w:val="20"/>
        </w:rPr>
        <w:t xml:space="preserve"> will write to the employee making the allegation:</w:t>
      </w:r>
    </w:p>
    <w:p w14:paraId="0E86FF8A" w14:textId="77777777" w:rsidR="00B36B02" w:rsidRPr="006438DC" w:rsidRDefault="00B36B02" w:rsidP="00AB0273">
      <w:pPr>
        <w:pStyle w:val="ListParagraph"/>
        <w:numPr>
          <w:ilvl w:val="0"/>
          <w:numId w:val="21"/>
        </w:numPr>
        <w:autoSpaceDE w:val="0"/>
        <w:autoSpaceDN w:val="0"/>
        <w:adjustRightInd w:val="0"/>
        <w:spacing w:before="120" w:after="120"/>
        <w:contextualSpacing w:val="0"/>
        <w:jc w:val="both"/>
        <w:rPr>
          <w:sz w:val="20"/>
          <w:szCs w:val="20"/>
        </w:rPr>
      </w:pPr>
      <w:r w:rsidRPr="006438DC">
        <w:rPr>
          <w:sz w:val="20"/>
          <w:szCs w:val="20"/>
        </w:rPr>
        <w:t>acknowledging that the allegation has been received;</w:t>
      </w:r>
    </w:p>
    <w:p w14:paraId="6C060B6D" w14:textId="77777777" w:rsidR="00B36B02" w:rsidRPr="006438DC" w:rsidRDefault="00B36B02" w:rsidP="00AB0273">
      <w:pPr>
        <w:pStyle w:val="ListParagraph"/>
        <w:numPr>
          <w:ilvl w:val="0"/>
          <w:numId w:val="21"/>
        </w:numPr>
        <w:autoSpaceDE w:val="0"/>
        <w:autoSpaceDN w:val="0"/>
        <w:adjustRightInd w:val="0"/>
        <w:spacing w:before="120" w:after="120"/>
        <w:contextualSpacing w:val="0"/>
        <w:jc w:val="both"/>
        <w:rPr>
          <w:sz w:val="20"/>
          <w:szCs w:val="20"/>
        </w:rPr>
      </w:pPr>
      <w:r w:rsidRPr="006438DC">
        <w:rPr>
          <w:sz w:val="20"/>
          <w:szCs w:val="20"/>
        </w:rPr>
        <w:t>providing the note of the initial interview;</w:t>
      </w:r>
    </w:p>
    <w:p w14:paraId="3EF13A93" w14:textId="77777777" w:rsidR="00B36B02" w:rsidRPr="006438DC" w:rsidRDefault="00B36B02" w:rsidP="00AB0273">
      <w:pPr>
        <w:pStyle w:val="ListParagraph"/>
        <w:numPr>
          <w:ilvl w:val="0"/>
          <w:numId w:val="21"/>
        </w:numPr>
        <w:autoSpaceDE w:val="0"/>
        <w:autoSpaceDN w:val="0"/>
        <w:adjustRightInd w:val="0"/>
        <w:spacing w:before="120" w:after="120"/>
        <w:contextualSpacing w:val="0"/>
        <w:jc w:val="both"/>
        <w:rPr>
          <w:sz w:val="20"/>
          <w:szCs w:val="20"/>
        </w:rPr>
      </w:pPr>
      <w:r w:rsidRPr="006438DC">
        <w:rPr>
          <w:sz w:val="20"/>
          <w:szCs w:val="20"/>
        </w:rPr>
        <w:t>giving an estimate of how long it will take to provide a final response;</w:t>
      </w:r>
    </w:p>
    <w:p w14:paraId="4760FB7C" w14:textId="77777777" w:rsidR="00B36B02" w:rsidRPr="006438DC" w:rsidRDefault="00B36B02" w:rsidP="00AB0273">
      <w:pPr>
        <w:pStyle w:val="ListParagraph"/>
        <w:numPr>
          <w:ilvl w:val="0"/>
          <w:numId w:val="21"/>
        </w:numPr>
        <w:autoSpaceDE w:val="0"/>
        <w:autoSpaceDN w:val="0"/>
        <w:adjustRightInd w:val="0"/>
        <w:spacing w:before="120" w:after="120"/>
        <w:contextualSpacing w:val="0"/>
        <w:jc w:val="both"/>
        <w:rPr>
          <w:sz w:val="20"/>
          <w:szCs w:val="20"/>
        </w:rPr>
      </w:pPr>
      <w:r w:rsidRPr="006438DC">
        <w:rPr>
          <w:sz w:val="20"/>
          <w:szCs w:val="20"/>
        </w:rPr>
        <w:t xml:space="preserve">outlining whether any initial enquiries have been made; </w:t>
      </w:r>
    </w:p>
    <w:p w14:paraId="6E9C94F8" w14:textId="77777777" w:rsidR="00B36B02" w:rsidRPr="006438DC" w:rsidRDefault="00B36B02" w:rsidP="00AB0273">
      <w:pPr>
        <w:pStyle w:val="ListParagraph"/>
        <w:numPr>
          <w:ilvl w:val="0"/>
          <w:numId w:val="21"/>
        </w:numPr>
        <w:autoSpaceDE w:val="0"/>
        <w:autoSpaceDN w:val="0"/>
        <w:adjustRightInd w:val="0"/>
        <w:spacing w:before="120" w:after="120"/>
        <w:contextualSpacing w:val="0"/>
        <w:jc w:val="both"/>
        <w:rPr>
          <w:sz w:val="20"/>
          <w:szCs w:val="20"/>
        </w:rPr>
      </w:pPr>
      <w:r w:rsidRPr="006438DC">
        <w:rPr>
          <w:sz w:val="20"/>
          <w:szCs w:val="20"/>
        </w:rPr>
        <w:t>clarifying whether further investigations will take place, and, if not, why not;</w:t>
      </w:r>
    </w:p>
    <w:p w14:paraId="080BCE88" w14:textId="77777777" w:rsidR="00B36B02" w:rsidRPr="006438DC" w:rsidRDefault="00B36B02" w:rsidP="00AB0273">
      <w:pPr>
        <w:pStyle w:val="ListParagraph"/>
        <w:numPr>
          <w:ilvl w:val="0"/>
          <w:numId w:val="21"/>
        </w:numPr>
        <w:autoSpaceDE w:val="0"/>
        <w:autoSpaceDN w:val="0"/>
        <w:adjustRightInd w:val="0"/>
        <w:spacing w:before="120" w:after="120"/>
        <w:contextualSpacing w:val="0"/>
        <w:jc w:val="both"/>
        <w:rPr>
          <w:sz w:val="20"/>
          <w:szCs w:val="20"/>
        </w:rPr>
      </w:pPr>
      <w:r w:rsidRPr="006438DC">
        <w:rPr>
          <w:sz w:val="20"/>
          <w:szCs w:val="20"/>
        </w:rPr>
        <w:t>where an investigation is to be made, indicating how it will be dealt with and where possible who the investigating officer will be.</w:t>
      </w:r>
    </w:p>
    <w:p w14:paraId="47FEE231" w14:textId="77777777" w:rsidR="00B36B02" w:rsidRPr="006438DC" w:rsidRDefault="00B36B02" w:rsidP="00B36B02">
      <w:pPr>
        <w:pStyle w:val="ListParagraph"/>
        <w:autoSpaceDE w:val="0"/>
        <w:autoSpaceDN w:val="0"/>
        <w:adjustRightInd w:val="0"/>
        <w:ind w:left="1134"/>
        <w:jc w:val="both"/>
        <w:rPr>
          <w:sz w:val="20"/>
          <w:szCs w:val="20"/>
        </w:rPr>
      </w:pPr>
    </w:p>
    <w:p w14:paraId="183840C7" w14:textId="53EA30DA" w:rsidR="00B36B02" w:rsidRPr="006438DC" w:rsidRDefault="0003750E" w:rsidP="00B36B02">
      <w:pPr>
        <w:tabs>
          <w:tab w:val="left" w:pos="-1134"/>
        </w:tabs>
        <w:ind w:left="426" w:hanging="426"/>
        <w:jc w:val="both"/>
        <w:rPr>
          <w:b/>
          <w:bCs/>
          <w:sz w:val="20"/>
          <w:szCs w:val="20"/>
        </w:rPr>
      </w:pPr>
      <w:r w:rsidRPr="006438DC">
        <w:rPr>
          <w:b/>
          <w:bCs/>
          <w:sz w:val="20"/>
          <w:szCs w:val="20"/>
        </w:rPr>
        <w:t>5.2.4</w:t>
      </w:r>
      <w:r w:rsidR="00B36B02" w:rsidRPr="006438DC">
        <w:rPr>
          <w:b/>
          <w:bCs/>
          <w:sz w:val="20"/>
          <w:szCs w:val="20"/>
        </w:rPr>
        <w:tab/>
        <w:t>Investigation</w:t>
      </w:r>
    </w:p>
    <w:p w14:paraId="3105BF53" w14:textId="657EC3DB" w:rsidR="0003750E" w:rsidRPr="006438DC" w:rsidRDefault="00B36B02" w:rsidP="0003750E">
      <w:pPr>
        <w:pStyle w:val="ListParagraph"/>
        <w:numPr>
          <w:ilvl w:val="0"/>
          <w:numId w:val="22"/>
        </w:numPr>
        <w:tabs>
          <w:tab w:val="left" w:pos="-1560"/>
        </w:tabs>
        <w:jc w:val="both"/>
        <w:rPr>
          <w:sz w:val="20"/>
          <w:szCs w:val="20"/>
        </w:rPr>
      </w:pPr>
      <w:r w:rsidRPr="006438DC">
        <w:rPr>
          <w:sz w:val="20"/>
          <w:szCs w:val="20"/>
        </w:rPr>
        <w:t xml:space="preserve">Where there appears to be some substance in the disclosure, the </w:t>
      </w:r>
      <w:r w:rsidR="006651B8" w:rsidRPr="006438DC">
        <w:rPr>
          <w:sz w:val="20"/>
          <w:szCs w:val="20"/>
        </w:rPr>
        <w:t>Chair of the Local Governing Body</w:t>
      </w:r>
      <w:r w:rsidRPr="006438DC">
        <w:rPr>
          <w:sz w:val="20"/>
          <w:szCs w:val="20"/>
        </w:rPr>
        <w:t xml:space="preserve"> will arrange an investigation into the allegation, except where:</w:t>
      </w:r>
    </w:p>
    <w:p w14:paraId="1CB17D9D" w14:textId="77777777" w:rsidR="0003750E" w:rsidRPr="006438DC" w:rsidRDefault="00B36B02" w:rsidP="0003750E">
      <w:pPr>
        <w:pStyle w:val="ListParagraph"/>
        <w:numPr>
          <w:ilvl w:val="0"/>
          <w:numId w:val="23"/>
        </w:numPr>
        <w:tabs>
          <w:tab w:val="left" w:pos="-1560"/>
        </w:tabs>
        <w:jc w:val="both"/>
        <w:rPr>
          <w:sz w:val="20"/>
          <w:szCs w:val="20"/>
        </w:rPr>
      </w:pPr>
      <w:r w:rsidRPr="006438DC">
        <w:rPr>
          <w:sz w:val="20"/>
          <w:szCs w:val="20"/>
        </w:rPr>
        <w:t>the disclosure suggests criminal activity may be involve</w:t>
      </w:r>
      <w:r w:rsidR="0003750E" w:rsidRPr="006438DC">
        <w:rPr>
          <w:sz w:val="20"/>
          <w:szCs w:val="20"/>
        </w:rPr>
        <w:t>d, in which case paragraph 5.2.5</w:t>
      </w:r>
      <w:r w:rsidRPr="006438DC">
        <w:rPr>
          <w:sz w:val="20"/>
          <w:szCs w:val="20"/>
        </w:rPr>
        <w:t xml:space="preserve"> of this procedure will apply;</w:t>
      </w:r>
    </w:p>
    <w:p w14:paraId="74516866" w14:textId="53F90075" w:rsidR="00B36B02" w:rsidRPr="006438DC" w:rsidRDefault="00B36B02" w:rsidP="0003750E">
      <w:pPr>
        <w:pStyle w:val="ListParagraph"/>
        <w:numPr>
          <w:ilvl w:val="0"/>
          <w:numId w:val="23"/>
        </w:numPr>
        <w:tabs>
          <w:tab w:val="left" w:pos="-1560"/>
        </w:tabs>
        <w:jc w:val="both"/>
        <w:rPr>
          <w:sz w:val="20"/>
          <w:szCs w:val="20"/>
        </w:rPr>
      </w:pPr>
      <w:r w:rsidRPr="006438DC">
        <w:rPr>
          <w:sz w:val="20"/>
          <w:szCs w:val="20"/>
        </w:rPr>
        <w:t xml:space="preserve">the allegation concerns weak management rather than malpractice. In this case, with the agreement of the employee making the allegation, the </w:t>
      </w:r>
      <w:r w:rsidR="006651B8" w:rsidRPr="006438DC">
        <w:rPr>
          <w:sz w:val="20"/>
          <w:szCs w:val="20"/>
        </w:rPr>
        <w:t>Chair of the Local Governing Body</w:t>
      </w:r>
      <w:r w:rsidRPr="006438DC">
        <w:rPr>
          <w:sz w:val="20"/>
          <w:szCs w:val="20"/>
        </w:rPr>
        <w:t xml:space="preserve"> will report the matter to the </w:t>
      </w:r>
      <w:r w:rsidR="002D7CC8">
        <w:rPr>
          <w:sz w:val="20"/>
          <w:szCs w:val="20"/>
        </w:rPr>
        <w:t>Principal</w:t>
      </w:r>
      <w:r w:rsidRPr="006438DC">
        <w:rPr>
          <w:sz w:val="20"/>
          <w:szCs w:val="20"/>
        </w:rPr>
        <w:t xml:space="preserve"> and will inform the employee making the allegation that the matter will be handled through the normal line management structure. If the allegation concerns the </w:t>
      </w:r>
      <w:r w:rsidR="002D7CC8">
        <w:rPr>
          <w:sz w:val="20"/>
          <w:szCs w:val="20"/>
        </w:rPr>
        <w:t>Principal</w:t>
      </w:r>
      <w:r w:rsidR="0003750E" w:rsidRPr="006438DC">
        <w:rPr>
          <w:sz w:val="20"/>
          <w:szCs w:val="20"/>
        </w:rPr>
        <w:t>, the Chair of Trustee</w:t>
      </w:r>
      <w:r w:rsidRPr="006438DC">
        <w:rPr>
          <w:sz w:val="20"/>
          <w:szCs w:val="20"/>
        </w:rPr>
        <w:t>s will undertake the investigation.</w:t>
      </w:r>
    </w:p>
    <w:p w14:paraId="2402223E" w14:textId="2C7B3792" w:rsidR="000E581F" w:rsidRPr="006438DC" w:rsidRDefault="00B36B02" w:rsidP="000E581F">
      <w:pPr>
        <w:pStyle w:val="ListParagraph"/>
        <w:numPr>
          <w:ilvl w:val="0"/>
          <w:numId w:val="22"/>
        </w:numPr>
        <w:jc w:val="both"/>
        <w:rPr>
          <w:sz w:val="20"/>
          <w:szCs w:val="20"/>
        </w:rPr>
      </w:pPr>
      <w:r w:rsidRPr="006438DC">
        <w:rPr>
          <w:sz w:val="20"/>
          <w:szCs w:val="20"/>
        </w:rPr>
        <w:t xml:space="preserve">The nature of the investigation will depend on the type of allegation i.e. police matter (with potential criminal allegations) or internal safeguarding/conduct matter.  The </w:t>
      </w:r>
      <w:r w:rsidR="006651B8" w:rsidRPr="006438DC">
        <w:rPr>
          <w:sz w:val="20"/>
          <w:szCs w:val="20"/>
        </w:rPr>
        <w:t>Chair of the Local Governing Body</w:t>
      </w:r>
      <w:r w:rsidRPr="006438DC">
        <w:rPr>
          <w:sz w:val="20"/>
          <w:szCs w:val="20"/>
        </w:rPr>
        <w:t xml:space="preserve"> will be advised of the approach to match these circumstances as a consideration of the timings may be necessary. For example if there were a police investigation this might need to be concluded before an internal investigation commences. Once the investigation is able to proceed the </w:t>
      </w:r>
      <w:r w:rsidR="006651B8" w:rsidRPr="006438DC">
        <w:rPr>
          <w:sz w:val="20"/>
          <w:szCs w:val="20"/>
        </w:rPr>
        <w:t>Chair of the Local Governing Body</w:t>
      </w:r>
      <w:r w:rsidRPr="006438DC">
        <w:rPr>
          <w:sz w:val="20"/>
          <w:szCs w:val="20"/>
        </w:rPr>
        <w:t xml:space="preserve"> </w:t>
      </w:r>
      <w:r w:rsidR="000E581F" w:rsidRPr="006438DC">
        <w:rPr>
          <w:sz w:val="20"/>
          <w:szCs w:val="20"/>
        </w:rPr>
        <w:t xml:space="preserve">should seek guidance from the Trust’s </w:t>
      </w:r>
      <w:r w:rsidRPr="006438DC">
        <w:rPr>
          <w:sz w:val="20"/>
          <w:szCs w:val="20"/>
        </w:rPr>
        <w:t>HR Provider.</w:t>
      </w:r>
    </w:p>
    <w:p w14:paraId="03F15875" w14:textId="0BB2EB0F" w:rsidR="000E581F" w:rsidRPr="006438DC" w:rsidRDefault="00B36B02" w:rsidP="000E581F">
      <w:pPr>
        <w:pStyle w:val="ListParagraph"/>
        <w:numPr>
          <w:ilvl w:val="0"/>
          <w:numId w:val="22"/>
        </w:numPr>
        <w:jc w:val="both"/>
        <w:rPr>
          <w:sz w:val="20"/>
          <w:szCs w:val="20"/>
        </w:rPr>
      </w:pPr>
      <w:r w:rsidRPr="006438DC">
        <w:rPr>
          <w:sz w:val="20"/>
          <w:szCs w:val="20"/>
        </w:rPr>
        <w:t xml:space="preserve">The </w:t>
      </w:r>
      <w:r w:rsidR="006651B8" w:rsidRPr="006438DC">
        <w:rPr>
          <w:sz w:val="20"/>
          <w:szCs w:val="20"/>
        </w:rPr>
        <w:t>Chair of the Local Governing Body</w:t>
      </w:r>
      <w:r w:rsidRPr="006438DC">
        <w:rPr>
          <w:sz w:val="20"/>
          <w:szCs w:val="20"/>
        </w:rPr>
        <w:t xml:space="preserve"> may, at his/her discretion seek an external auditor (or appropriately trained or experienced professional) to conduct the investigation.</w:t>
      </w:r>
    </w:p>
    <w:p w14:paraId="43C8EB7F" w14:textId="4688FFFB" w:rsidR="00022BC4" w:rsidRPr="006438DC" w:rsidRDefault="00B36B02" w:rsidP="00022BC4">
      <w:pPr>
        <w:pStyle w:val="ListParagraph"/>
        <w:numPr>
          <w:ilvl w:val="0"/>
          <w:numId w:val="22"/>
        </w:numPr>
        <w:jc w:val="both"/>
        <w:rPr>
          <w:sz w:val="20"/>
          <w:szCs w:val="20"/>
        </w:rPr>
      </w:pPr>
      <w:r w:rsidRPr="006438DC">
        <w:rPr>
          <w:sz w:val="20"/>
          <w:szCs w:val="20"/>
        </w:rPr>
        <w:t xml:space="preserve">In some cases the </w:t>
      </w:r>
      <w:r w:rsidR="006651B8" w:rsidRPr="006438DC">
        <w:rPr>
          <w:sz w:val="20"/>
          <w:szCs w:val="20"/>
        </w:rPr>
        <w:t>Chair of the Local Governing Body</w:t>
      </w:r>
      <w:r w:rsidRPr="006438DC">
        <w:rPr>
          <w:sz w:val="20"/>
          <w:szCs w:val="20"/>
        </w:rPr>
        <w:t xml:space="preserve"> may consider it appropriate to suspend the employee ‘without prejudice’ to allow the impunity of the evidence being investigated or there is a possible risk of harm to children posed by an accused person needs, which needs to be effectively evaluated and managed in respect of the child(ren) involved in the allegations.  </w:t>
      </w:r>
      <w:r w:rsidRPr="006438DC">
        <w:rPr>
          <w:b/>
          <w:sz w:val="20"/>
          <w:szCs w:val="20"/>
        </w:rPr>
        <w:t>Suspension must not be an automatic response when an allegation is reported.</w:t>
      </w:r>
      <w:r w:rsidR="000E581F" w:rsidRPr="006438DC">
        <w:rPr>
          <w:sz w:val="20"/>
          <w:szCs w:val="20"/>
        </w:rPr>
        <w:t xml:space="preserve">  If the Trust</w:t>
      </w:r>
      <w:r w:rsidRPr="006438DC">
        <w:rPr>
          <w:sz w:val="20"/>
          <w:szCs w:val="20"/>
        </w:rPr>
        <w:t xml:space="preserve"> is concerned about the welfare of other children</w:t>
      </w:r>
      <w:r w:rsidR="000E581F" w:rsidRPr="006438DC">
        <w:rPr>
          <w:sz w:val="20"/>
          <w:szCs w:val="20"/>
        </w:rPr>
        <w:t xml:space="preserve"> in the community or the employee</w:t>
      </w:r>
      <w:r w:rsidRPr="006438DC">
        <w:rPr>
          <w:sz w:val="20"/>
          <w:szCs w:val="20"/>
        </w:rPr>
        <w:t>’s family, those concerns should be reported to the LADO or police but suspension is highly unlikely to be justified on the basis of such concerns alone.</w:t>
      </w:r>
    </w:p>
    <w:p w14:paraId="2494BFAA" w14:textId="7CC66464" w:rsidR="00B36B02" w:rsidRPr="006438DC" w:rsidRDefault="00B36B02" w:rsidP="00022BC4">
      <w:pPr>
        <w:pStyle w:val="ListParagraph"/>
        <w:numPr>
          <w:ilvl w:val="0"/>
          <w:numId w:val="22"/>
        </w:numPr>
        <w:jc w:val="both"/>
        <w:rPr>
          <w:sz w:val="20"/>
          <w:szCs w:val="20"/>
        </w:rPr>
      </w:pPr>
      <w:r w:rsidRPr="006438DC">
        <w:rPr>
          <w:sz w:val="20"/>
          <w:szCs w:val="20"/>
        </w:rPr>
        <w:t>Suspension should only be considered in a case where there is cause to suspect a child</w:t>
      </w:r>
      <w:r w:rsidR="00022BC4" w:rsidRPr="006438DC">
        <w:rPr>
          <w:sz w:val="20"/>
          <w:szCs w:val="20"/>
        </w:rPr>
        <w:t xml:space="preserve"> or other children in the Trust</w:t>
      </w:r>
      <w:r w:rsidRPr="006438DC">
        <w:rPr>
          <w:sz w:val="20"/>
          <w:szCs w:val="20"/>
        </w:rPr>
        <w:t xml:space="preserve"> is or are at risk of significant harm, or the allegation warrants investigation by the police, or is so serious that it might be grounds for dismissal.   However, a person should not be suspended automatically, or without careful thought being given to the particular cir</w:t>
      </w:r>
      <w:r w:rsidR="00022BC4" w:rsidRPr="006438DC">
        <w:rPr>
          <w:sz w:val="20"/>
          <w:szCs w:val="20"/>
        </w:rPr>
        <w:t>cumstances of the case.  The Trust</w:t>
      </w:r>
      <w:r w:rsidRPr="006438DC">
        <w:rPr>
          <w:sz w:val="20"/>
          <w:szCs w:val="20"/>
        </w:rPr>
        <w:t xml:space="preserve"> must consider carefully whether the circumstances of the case warrant a person being suspended from con</w:t>
      </w:r>
      <w:r w:rsidR="00022BC4" w:rsidRPr="006438DC">
        <w:rPr>
          <w:sz w:val="20"/>
          <w:szCs w:val="20"/>
        </w:rPr>
        <w:t>tact with children in the Trust</w:t>
      </w:r>
      <w:r w:rsidRPr="006438DC">
        <w:rPr>
          <w:sz w:val="20"/>
          <w:szCs w:val="20"/>
        </w:rPr>
        <w:t xml:space="preserve"> until the allegation is resolved, a</w:t>
      </w:r>
      <w:r w:rsidR="00022BC4" w:rsidRPr="006438DC">
        <w:rPr>
          <w:sz w:val="20"/>
          <w:szCs w:val="20"/>
        </w:rPr>
        <w:t>nd should seek advice from the Trust’s</w:t>
      </w:r>
      <w:r w:rsidRPr="006438DC">
        <w:rPr>
          <w:sz w:val="20"/>
          <w:szCs w:val="20"/>
        </w:rPr>
        <w:t xml:space="preserve"> HR provider.  </w:t>
      </w:r>
    </w:p>
    <w:p w14:paraId="7989982C" w14:textId="77777777" w:rsidR="00B36B02" w:rsidRPr="006438DC" w:rsidRDefault="00B36B02" w:rsidP="00B36B02">
      <w:pPr>
        <w:tabs>
          <w:tab w:val="left" w:pos="567"/>
        </w:tabs>
        <w:ind w:left="567" w:hanging="567"/>
        <w:jc w:val="both"/>
        <w:rPr>
          <w:sz w:val="20"/>
          <w:szCs w:val="20"/>
        </w:rPr>
      </w:pPr>
    </w:p>
    <w:p w14:paraId="2E9FD1C3" w14:textId="66637201" w:rsidR="00B36B02" w:rsidRPr="006438DC" w:rsidRDefault="0003750E" w:rsidP="00B36B02">
      <w:pPr>
        <w:ind w:left="426" w:hanging="426"/>
        <w:jc w:val="both"/>
        <w:rPr>
          <w:b/>
          <w:bCs/>
          <w:sz w:val="20"/>
          <w:szCs w:val="20"/>
        </w:rPr>
      </w:pPr>
      <w:r w:rsidRPr="006438DC">
        <w:rPr>
          <w:b/>
          <w:bCs/>
          <w:sz w:val="20"/>
          <w:szCs w:val="20"/>
        </w:rPr>
        <w:t>5.2.5</w:t>
      </w:r>
      <w:r w:rsidR="00B36B02" w:rsidRPr="006438DC">
        <w:rPr>
          <w:b/>
          <w:bCs/>
          <w:sz w:val="20"/>
          <w:szCs w:val="20"/>
        </w:rPr>
        <w:tab/>
        <w:t>Action</w:t>
      </w:r>
    </w:p>
    <w:p w14:paraId="443EF065" w14:textId="033FC2E0" w:rsidR="00B36B02" w:rsidRPr="006438DC" w:rsidRDefault="00B36B02" w:rsidP="00D969B5">
      <w:pPr>
        <w:pStyle w:val="BodyTextIndent2"/>
        <w:numPr>
          <w:ilvl w:val="0"/>
          <w:numId w:val="25"/>
        </w:numPr>
        <w:spacing w:before="120" w:line="240" w:lineRule="auto"/>
        <w:jc w:val="both"/>
        <w:rPr>
          <w:sz w:val="20"/>
          <w:szCs w:val="20"/>
        </w:rPr>
      </w:pPr>
      <w:r w:rsidRPr="006438DC">
        <w:rPr>
          <w:sz w:val="20"/>
          <w:szCs w:val="20"/>
        </w:rPr>
        <w:t>Where the investigation shows there is a prima facie case for taking some action, the following will apply:</w:t>
      </w:r>
    </w:p>
    <w:p w14:paraId="33E9196B" w14:textId="05DBB5EC" w:rsidR="00D969B5" w:rsidRPr="006438DC" w:rsidRDefault="00B36B02" w:rsidP="00D969B5">
      <w:pPr>
        <w:pStyle w:val="ListParagraph"/>
        <w:numPr>
          <w:ilvl w:val="0"/>
          <w:numId w:val="26"/>
        </w:numPr>
        <w:tabs>
          <w:tab w:val="left" w:pos="-2268"/>
        </w:tabs>
        <w:spacing w:before="120" w:after="120"/>
        <w:jc w:val="both"/>
        <w:rPr>
          <w:sz w:val="20"/>
          <w:szCs w:val="20"/>
        </w:rPr>
      </w:pPr>
      <w:r w:rsidRPr="006438DC">
        <w:rPr>
          <w:sz w:val="20"/>
          <w:szCs w:val="20"/>
        </w:rPr>
        <w:t xml:space="preserve">if the </w:t>
      </w:r>
      <w:r w:rsidR="006651B8" w:rsidRPr="006438DC">
        <w:rPr>
          <w:sz w:val="20"/>
          <w:szCs w:val="20"/>
        </w:rPr>
        <w:t>Chair of the Local Governing Body</w:t>
      </w:r>
      <w:r w:rsidR="0038164A">
        <w:rPr>
          <w:sz w:val="20"/>
          <w:szCs w:val="20"/>
        </w:rPr>
        <w:t xml:space="preserve"> </w:t>
      </w:r>
      <w:r w:rsidRPr="006438DC">
        <w:rPr>
          <w:sz w:val="20"/>
          <w:szCs w:val="20"/>
        </w:rPr>
        <w:t xml:space="preserve">suspects that a criminal offence has taken place, he/she will inform the </w:t>
      </w:r>
      <w:r w:rsidR="00D969B5" w:rsidRPr="006438DC">
        <w:rPr>
          <w:sz w:val="20"/>
          <w:szCs w:val="20"/>
        </w:rPr>
        <w:t xml:space="preserve">Chair of Trustees who will inform the </w:t>
      </w:r>
      <w:r w:rsidRPr="006438DC">
        <w:rPr>
          <w:sz w:val="20"/>
          <w:szCs w:val="20"/>
        </w:rPr>
        <w:t>police, having taken advice as necessary.  In this case, any internal investigation will be postponed until the police investigation and any criminal proceedings which may arise, have been completed;</w:t>
      </w:r>
    </w:p>
    <w:p w14:paraId="36C460CC" w14:textId="6B3DC5F2" w:rsidR="00B36B02" w:rsidRPr="006438DC" w:rsidRDefault="00B36B02" w:rsidP="00D969B5">
      <w:pPr>
        <w:pStyle w:val="ListParagraph"/>
        <w:numPr>
          <w:ilvl w:val="0"/>
          <w:numId w:val="26"/>
        </w:numPr>
        <w:tabs>
          <w:tab w:val="left" w:pos="-2268"/>
        </w:tabs>
        <w:spacing w:before="120" w:after="120"/>
        <w:jc w:val="both"/>
        <w:rPr>
          <w:sz w:val="20"/>
          <w:szCs w:val="20"/>
        </w:rPr>
      </w:pPr>
      <w:r w:rsidRPr="006438DC">
        <w:rPr>
          <w:sz w:val="20"/>
          <w:szCs w:val="20"/>
        </w:rPr>
        <w:t xml:space="preserve">otherwise the action to be taken at the end of the investigation </w:t>
      </w:r>
      <w:r w:rsidR="00D969B5" w:rsidRPr="006438DC">
        <w:rPr>
          <w:sz w:val="20"/>
          <w:szCs w:val="20"/>
        </w:rPr>
        <w:t xml:space="preserve">will be covered by other Trust </w:t>
      </w:r>
      <w:r w:rsidRPr="006438DC">
        <w:rPr>
          <w:sz w:val="20"/>
          <w:szCs w:val="20"/>
        </w:rPr>
        <w:t>policies and procedures, (for example the Disciplinary Policy) and will not be dealt with here.</w:t>
      </w:r>
    </w:p>
    <w:p w14:paraId="6FAA9EAD" w14:textId="77777777" w:rsidR="006438DC" w:rsidRDefault="006438DC" w:rsidP="00B36B02">
      <w:pPr>
        <w:tabs>
          <w:tab w:val="left" w:pos="-993"/>
        </w:tabs>
        <w:ind w:left="426" w:hanging="426"/>
        <w:jc w:val="both"/>
        <w:rPr>
          <w:b/>
          <w:bCs/>
          <w:sz w:val="20"/>
          <w:szCs w:val="20"/>
        </w:rPr>
      </w:pPr>
    </w:p>
    <w:p w14:paraId="05366E7B" w14:textId="5123FF7B" w:rsidR="00B36B02" w:rsidRPr="006438DC" w:rsidRDefault="00B36B02" w:rsidP="00B36B02">
      <w:pPr>
        <w:tabs>
          <w:tab w:val="left" w:pos="-993"/>
        </w:tabs>
        <w:ind w:left="426" w:hanging="426"/>
        <w:jc w:val="both"/>
        <w:rPr>
          <w:sz w:val="20"/>
          <w:szCs w:val="20"/>
        </w:rPr>
      </w:pPr>
      <w:r w:rsidRPr="006438DC">
        <w:rPr>
          <w:b/>
          <w:bCs/>
          <w:sz w:val="20"/>
          <w:szCs w:val="20"/>
        </w:rPr>
        <w:t>5.</w:t>
      </w:r>
      <w:r w:rsidR="008D53AD" w:rsidRPr="006438DC">
        <w:rPr>
          <w:b/>
          <w:bCs/>
          <w:sz w:val="20"/>
          <w:szCs w:val="20"/>
        </w:rPr>
        <w:t>2.6</w:t>
      </w:r>
      <w:r w:rsidRPr="006438DC">
        <w:rPr>
          <w:b/>
          <w:bCs/>
          <w:sz w:val="20"/>
          <w:szCs w:val="20"/>
        </w:rPr>
        <w:t xml:space="preserve">  </w:t>
      </w:r>
      <w:r w:rsidRPr="006438DC">
        <w:rPr>
          <w:b/>
          <w:bCs/>
          <w:sz w:val="20"/>
          <w:szCs w:val="20"/>
        </w:rPr>
        <w:tab/>
        <w:t>Response</w:t>
      </w:r>
    </w:p>
    <w:p w14:paraId="10BCF1BF" w14:textId="5C8C273F" w:rsidR="003D07E8" w:rsidRPr="006438DC" w:rsidRDefault="00B36B02" w:rsidP="003D07E8">
      <w:pPr>
        <w:pStyle w:val="ListParagraph"/>
        <w:numPr>
          <w:ilvl w:val="0"/>
          <w:numId w:val="27"/>
        </w:numPr>
        <w:autoSpaceDE w:val="0"/>
        <w:autoSpaceDN w:val="0"/>
        <w:adjustRightInd w:val="0"/>
        <w:jc w:val="both"/>
        <w:rPr>
          <w:sz w:val="20"/>
          <w:szCs w:val="20"/>
        </w:rPr>
      </w:pPr>
      <w:r w:rsidRPr="006438DC">
        <w:rPr>
          <w:sz w:val="20"/>
          <w:szCs w:val="20"/>
        </w:rPr>
        <w:t xml:space="preserve">The length of time over which the investigation will be carried out will vary, but should be as short as is consistent with a thorough approach.  If the investigation is prolonged, the </w:t>
      </w:r>
      <w:r w:rsidR="006651B8" w:rsidRPr="006438DC">
        <w:rPr>
          <w:sz w:val="20"/>
          <w:szCs w:val="20"/>
        </w:rPr>
        <w:t>Chair of the Local Governing Body</w:t>
      </w:r>
      <w:r w:rsidRPr="006438DC">
        <w:rPr>
          <w:sz w:val="20"/>
          <w:szCs w:val="20"/>
        </w:rPr>
        <w:t xml:space="preserve"> will report to the employee making the allegation at regular intervals. All allegations must be investigated as a priority so as to avoid any delay. Target timescales are shown below for different actions in the summary description of the process. The time taken to investigate and resolve individual cases depends on a variety of factors including the nature, seriousness and complexity of the allegation, but these targets should be achieved in all but truly exceptional cases. It is expected that 80 per cent of cases should be resolved within one month, 90 per cent within three months, and all but the most exceptional cases should be completed within 12 months.</w:t>
      </w:r>
    </w:p>
    <w:p w14:paraId="3B9DB9FA" w14:textId="1B49FFB1" w:rsidR="003D07E8" w:rsidRPr="006438DC" w:rsidRDefault="00B36B02" w:rsidP="003D07E8">
      <w:pPr>
        <w:pStyle w:val="ListParagraph"/>
        <w:numPr>
          <w:ilvl w:val="0"/>
          <w:numId w:val="27"/>
        </w:numPr>
        <w:autoSpaceDE w:val="0"/>
        <w:autoSpaceDN w:val="0"/>
        <w:adjustRightInd w:val="0"/>
        <w:jc w:val="both"/>
        <w:rPr>
          <w:sz w:val="20"/>
          <w:szCs w:val="20"/>
        </w:rPr>
      </w:pPr>
      <w:r w:rsidRPr="006438DC">
        <w:rPr>
          <w:sz w:val="20"/>
          <w:szCs w:val="20"/>
        </w:rPr>
        <w:lastRenderedPageBreak/>
        <w:t xml:space="preserve">For those cases where it is clear immediately that the allegation is unfounded or malicious then it is expected that they should be resolved within one week. Otherwise it may need a full investigation to determine this. Where the initial consideration decides that the allegation does not involve a possible criminal offence it will be for the Board of Governors to deal with it, although if there are concerns about child protection, the </w:t>
      </w:r>
      <w:r w:rsidR="007C4A3E" w:rsidRPr="006438DC">
        <w:rPr>
          <w:sz w:val="20"/>
          <w:szCs w:val="20"/>
        </w:rPr>
        <w:t>Local Chair</w:t>
      </w:r>
      <w:r w:rsidRPr="006438DC">
        <w:rPr>
          <w:sz w:val="20"/>
          <w:szCs w:val="20"/>
        </w:rPr>
        <w:t>/</w:t>
      </w:r>
      <w:r w:rsidR="002D7CC8">
        <w:rPr>
          <w:sz w:val="20"/>
          <w:szCs w:val="20"/>
        </w:rPr>
        <w:t>Principal</w:t>
      </w:r>
      <w:r w:rsidRPr="006438DC">
        <w:rPr>
          <w:sz w:val="20"/>
          <w:szCs w:val="20"/>
        </w:rPr>
        <w:t xml:space="preserve"> should discuss this with the LADO. In such cases, if the nature of the allegation does not require f</w:t>
      </w:r>
      <w:r w:rsidR="003D07E8" w:rsidRPr="006438DC">
        <w:rPr>
          <w:sz w:val="20"/>
          <w:szCs w:val="20"/>
        </w:rPr>
        <w:t xml:space="preserve">ormal disciplinary action, the </w:t>
      </w:r>
      <w:r w:rsidR="002D7CC8">
        <w:rPr>
          <w:sz w:val="20"/>
          <w:szCs w:val="20"/>
        </w:rPr>
        <w:t>Principal</w:t>
      </w:r>
      <w:r w:rsidRPr="006438DC">
        <w:rPr>
          <w:sz w:val="20"/>
          <w:szCs w:val="20"/>
        </w:rPr>
        <w:t xml:space="preserve"> should institute appropriate action within 3 working days. </w:t>
      </w:r>
    </w:p>
    <w:p w14:paraId="52838BA7" w14:textId="7EE7BD29" w:rsidR="00B36B02" w:rsidRPr="006438DC" w:rsidRDefault="00B36B02" w:rsidP="003D07E8">
      <w:pPr>
        <w:pStyle w:val="ListParagraph"/>
        <w:numPr>
          <w:ilvl w:val="0"/>
          <w:numId w:val="27"/>
        </w:numPr>
        <w:autoSpaceDE w:val="0"/>
        <w:autoSpaceDN w:val="0"/>
        <w:adjustRightInd w:val="0"/>
        <w:jc w:val="both"/>
        <w:rPr>
          <w:sz w:val="20"/>
          <w:szCs w:val="20"/>
        </w:rPr>
      </w:pPr>
      <w:r w:rsidRPr="006438DC">
        <w:rPr>
          <w:sz w:val="20"/>
          <w:szCs w:val="20"/>
        </w:rPr>
        <w:t xml:space="preserve">At the end of the investigation, the </w:t>
      </w:r>
      <w:r w:rsidR="006651B8" w:rsidRPr="006438DC">
        <w:rPr>
          <w:sz w:val="20"/>
          <w:szCs w:val="20"/>
        </w:rPr>
        <w:t>Chair of the Local Governing Body</w:t>
      </w:r>
      <w:r w:rsidRPr="006438DC">
        <w:rPr>
          <w:sz w:val="20"/>
          <w:szCs w:val="20"/>
        </w:rPr>
        <w:t xml:space="preserve"> will, as far as is possible and with due regard to third party rights, inform the employee making the allegation of the outcome.  If the decision is that no action be taken</w:t>
      </w:r>
      <w:r w:rsidR="003D07E8" w:rsidRPr="006438DC">
        <w:rPr>
          <w:sz w:val="20"/>
          <w:szCs w:val="20"/>
        </w:rPr>
        <w:t>,</w:t>
      </w:r>
      <w:r w:rsidRPr="006438DC">
        <w:rPr>
          <w:sz w:val="20"/>
          <w:szCs w:val="20"/>
        </w:rPr>
        <w:t xml:space="preserve"> because the allegation has not been made out or</w:t>
      </w:r>
      <w:r w:rsidR="003D07E8" w:rsidRPr="006438DC">
        <w:rPr>
          <w:sz w:val="20"/>
          <w:szCs w:val="20"/>
        </w:rPr>
        <w:t xml:space="preserve"> it concerns weak practice</w:t>
      </w:r>
      <w:r w:rsidRPr="006438DC">
        <w:rPr>
          <w:sz w:val="20"/>
          <w:szCs w:val="20"/>
        </w:rPr>
        <w:t>, the reasons for this decision will be made known to the employee making the allegation.</w:t>
      </w:r>
    </w:p>
    <w:p w14:paraId="1B9165F4" w14:textId="77777777" w:rsidR="00B36B02" w:rsidRPr="006438DC" w:rsidRDefault="00B36B02" w:rsidP="00B36B02">
      <w:pPr>
        <w:ind w:left="567" w:hanging="567"/>
        <w:jc w:val="both"/>
        <w:rPr>
          <w:sz w:val="20"/>
          <w:szCs w:val="20"/>
        </w:rPr>
      </w:pPr>
    </w:p>
    <w:p w14:paraId="7F964423" w14:textId="77777777" w:rsidR="006438DC" w:rsidRDefault="006438DC" w:rsidP="008E34F1">
      <w:pPr>
        <w:ind w:left="426" w:hanging="426"/>
        <w:jc w:val="both"/>
        <w:rPr>
          <w:b/>
          <w:bCs/>
          <w:sz w:val="20"/>
          <w:szCs w:val="20"/>
        </w:rPr>
      </w:pPr>
    </w:p>
    <w:p w14:paraId="16A4565C" w14:textId="77777777" w:rsidR="008E34F1" w:rsidRPr="006438DC" w:rsidRDefault="008E34F1" w:rsidP="008E34F1">
      <w:pPr>
        <w:ind w:left="426" w:hanging="426"/>
        <w:jc w:val="both"/>
        <w:rPr>
          <w:b/>
          <w:bCs/>
          <w:sz w:val="20"/>
          <w:szCs w:val="20"/>
        </w:rPr>
      </w:pPr>
      <w:r w:rsidRPr="006438DC">
        <w:rPr>
          <w:b/>
          <w:bCs/>
          <w:sz w:val="20"/>
          <w:szCs w:val="20"/>
        </w:rPr>
        <w:t>5</w:t>
      </w:r>
      <w:r w:rsidR="00B36B02" w:rsidRPr="006438DC">
        <w:rPr>
          <w:b/>
          <w:bCs/>
          <w:sz w:val="20"/>
          <w:szCs w:val="20"/>
        </w:rPr>
        <w:t>.</w:t>
      </w:r>
      <w:r w:rsidRPr="006438DC">
        <w:rPr>
          <w:b/>
          <w:bCs/>
          <w:sz w:val="20"/>
          <w:szCs w:val="20"/>
        </w:rPr>
        <w:t>2.7</w:t>
      </w:r>
      <w:r w:rsidR="00B36B02" w:rsidRPr="006438DC">
        <w:rPr>
          <w:b/>
          <w:bCs/>
          <w:sz w:val="20"/>
          <w:szCs w:val="20"/>
        </w:rPr>
        <w:tab/>
        <w:t xml:space="preserve">Appeal </w:t>
      </w:r>
    </w:p>
    <w:p w14:paraId="2621168B" w14:textId="0663B821" w:rsidR="00B36B02" w:rsidRPr="006438DC" w:rsidRDefault="00B36B02" w:rsidP="008E34F1">
      <w:pPr>
        <w:pStyle w:val="ListParagraph"/>
        <w:numPr>
          <w:ilvl w:val="0"/>
          <w:numId w:val="28"/>
        </w:numPr>
        <w:jc w:val="both"/>
        <w:rPr>
          <w:b/>
          <w:bCs/>
          <w:sz w:val="20"/>
          <w:szCs w:val="20"/>
        </w:rPr>
      </w:pPr>
      <w:r w:rsidRPr="006438DC">
        <w:rPr>
          <w:sz w:val="20"/>
          <w:szCs w:val="20"/>
        </w:rPr>
        <w:t xml:space="preserve">If the employee reasonably believes that the appropriate action has not been taken, he/she should report the matter </w:t>
      </w:r>
      <w:r w:rsidR="008E34F1" w:rsidRPr="006438DC">
        <w:rPr>
          <w:sz w:val="20"/>
          <w:szCs w:val="20"/>
        </w:rPr>
        <w:t>to the Chair of Trustees, or in the case where the Chair of Trustees has led the investigation, to the appropriate authority</w:t>
      </w:r>
      <w:r w:rsidRPr="006438DC">
        <w:rPr>
          <w:sz w:val="20"/>
          <w:szCs w:val="20"/>
        </w:rPr>
        <w:t xml:space="preserve">. </w:t>
      </w:r>
      <w:r w:rsidR="008E34F1" w:rsidRPr="006438DC">
        <w:rPr>
          <w:sz w:val="20"/>
          <w:szCs w:val="20"/>
        </w:rPr>
        <w:t>With regard to the latter, l</w:t>
      </w:r>
      <w:r w:rsidRPr="006438DC">
        <w:rPr>
          <w:sz w:val="20"/>
          <w:szCs w:val="20"/>
        </w:rPr>
        <w:t>egislation sets out a number of bodies to which qualifying disclosures may be made. These include:</w:t>
      </w:r>
    </w:p>
    <w:p w14:paraId="5E6A9A93" w14:textId="77777777" w:rsidR="00B36B02" w:rsidRPr="006438DC" w:rsidRDefault="00B36B02" w:rsidP="008E34F1">
      <w:pPr>
        <w:pStyle w:val="NormalWeb"/>
        <w:numPr>
          <w:ilvl w:val="0"/>
          <w:numId w:val="29"/>
        </w:numPr>
        <w:spacing w:before="120" w:beforeAutospacing="0" w:after="120" w:afterAutospacing="0"/>
        <w:jc w:val="both"/>
        <w:rPr>
          <w:sz w:val="20"/>
          <w:szCs w:val="20"/>
        </w:rPr>
      </w:pPr>
      <w:r w:rsidRPr="006438DC">
        <w:rPr>
          <w:sz w:val="20"/>
          <w:szCs w:val="20"/>
        </w:rPr>
        <w:t>HM Revenue &amp; Customs;</w:t>
      </w:r>
    </w:p>
    <w:p w14:paraId="3AB8EF91" w14:textId="77777777" w:rsidR="00B36B02" w:rsidRPr="006438DC" w:rsidRDefault="00B36B02" w:rsidP="008E34F1">
      <w:pPr>
        <w:pStyle w:val="NormalWeb"/>
        <w:numPr>
          <w:ilvl w:val="0"/>
          <w:numId w:val="29"/>
        </w:numPr>
        <w:spacing w:before="120" w:beforeAutospacing="0" w:after="120" w:afterAutospacing="0"/>
        <w:jc w:val="both"/>
        <w:rPr>
          <w:sz w:val="20"/>
          <w:szCs w:val="20"/>
        </w:rPr>
      </w:pPr>
      <w:r w:rsidRPr="006438DC">
        <w:rPr>
          <w:sz w:val="20"/>
          <w:szCs w:val="20"/>
        </w:rPr>
        <w:t>the Financial Services Authority;</w:t>
      </w:r>
    </w:p>
    <w:p w14:paraId="63CB524F" w14:textId="77777777" w:rsidR="00B36B02" w:rsidRPr="006438DC" w:rsidRDefault="00B36B02" w:rsidP="008E34F1">
      <w:pPr>
        <w:pStyle w:val="NormalWeb"/>
        <w:numPr>
          <w:ilvl w:val="0"/>
          <w:numId w:val="29"/>
        </w:numPr>
        <w:spacing w:before="120" w:beforeAutospacing="0" w:after="120" w:afterAutospacing="0"/>
        <w:jc w:val="both"/>
        <w:rPr>
          <w:sz w:val="20"/>
          <w:szCs w:val="20"/>
        </w:rPr>
      </w:pPr>
      <w:r w:rsidRPr="006438DC">
        <w:rPr>
          <w:sz w:val="20"/>
          <w:szCs w:val="20"/>
        </w:rPr>
        <w:t>the Office of Fair Trading;</w:t>
      </w:r>
    </w:p>
    <w:p w14:paraId="0A21893A" w14:textId="77777777" w:rsidR="00B36B02" w:rsidRPr="006438DC" w:rsidRDefault="00B36B02" w:rsidP="008E34F1">
      <w:pPr>
        <w:pStyle w:val="NormalWeb"/>
        <w:numPr>
          <w:ilvl w:val="0"/>
          <w:numId w:val="29"/>
        </w:numPr>
        <w:spacing w:before="120" w:beforeAutospacing="0" w:after="120" w:afterAutospacing="0"/>
        <w:jc w:val="both"/>
        <w:rPr>
          <w:sz w:val="20"/>
          <w:szCs w:val="20"/>
        </w:rPr>
      </w:pPr>
      <w:r w:rsidRPr="006438DC">
        <w:rPr>
          <w:sz w:val="20"/>
          <w:szCs w:val="20"/>
        </w:rPr>
        <w:t>the Health and Safety Executive;</w:t>
      </w:r>
    </w:p>
    <w:p w14:paraId="439A3875" w14:textId="77777777" w:rsidR="00B36B02" w:rsidRPr="006438DC" w:rsidRDefault="00B36B02" w:rsidP="008E34F1">
      <w:pPr>
        <w:pStyle w:val="NormalWeb"/>
        <w:numPr>
          <w:ilvl w:val="0"/>
          <w:numId w:val="29"/>
        </w:numPr>
        <w:spacing w:before="120" w:beforeAutospacing="0" w:after="120" w:afterAutospacing="0"/>
        <w:jc w:val="both"/>
        <w:rPr>
          <w:sz w:val="20"/>
          <w:szCs w:val="20"/>
        </w:rPr>
      </w:pPr>
      <w:r w:rsidRPr="006438DC">
        <w:rPr>
          <w:sz w:val="20"/>
          <w:szCs w:val="20"/>
        </w:rPr>
        <w:t>the Environment Agency;</w:t>
      </w:r>
    </w:p>
    <w:p w14:paraId="0E74B7CC" w14:textId="77777777" w:rsidR="00B36B02" w:rsidRPr="006438DC" w:rsidRDefault="00B36B02" w:rsidP="008E34F1">
      <w:pPr>
        <w:pStyle w:val="NormalWeb"/>
        <w:numPr>
          <w:ilvl w:val="0"/>
          <w:numId w:val="29"/>
        </w:numPr>
        <w:spacing w:before="120" w:beforeAutospacing="0" w:after="120" w:afterAutospacing="0"/>
        <w:jc w:val="both"/>
        <w:rPr>
          <w:sz w:val="20"/>
          <w:szCs w:val="20"/>
        </w:rPr>
      </w:pPr>
      <w:r w:rsidRPr="006438DC">
        <w:rPr>
          <w:sz w:val="20"/>
          <w:szCs w:val="20"/>
        </w:rPr>
        <w:t>the Director of Public Prosecutions; and</w:t>
      </w:r>
    </w:p>
    <w:p w14:paraId="2EBBD80A" w14:textId="77777777" w:rsidR="00B36B02" w:rsidRPr="006438DC" w:rsidRDefault="00B36B02" w:rsidP="008E34F1">
      <w:pPr>
        <w:pStyle w:val="NormalWeb"/>
        <w:numPr>
          <w:ilvl w:val="0"/>
          <w:numId w:val="29"/>
        </w:numPr>
        <w:spacing w:before="120" w:beforeAutospacing="0" w:after="120" w:afterAutospacing="0"/>
        <w:jc w:val="both"/>
        <w:rPr>
          <w:sz w:val="20"/>
          <w:szCs w:val="20"/>
        </w:rPr>
      </w:pPr>
      <w:r w:rsidRPr="006438DC">
        <w:rPr>
          <w:sz w:val="20"/>
          <w:szCs w:val="20"/>
        </w:rPr>
        <w:t>the Serious Fraud Office.</w:t>
      </w:r>
    </w:p>
    <w:p w14:paraId="775BC3AF" w14:textId="77777777" w:rsidR="00B36B02" w:rsidRPr="006438DC" w:rsidRDefault="00B36B02" w:rsidP="00B36B02">
      <w:pPr>
        <w:ind w:left="567" w:hanging="567"/>
        <w:jc w:val="both"/>
        <w:rPr>
          <w:sz w:val="20"/>
          <w:szCs w:val="20"/>
        </w:rPr>
      </w:pPr>
    </w:p>
    <w:p w14:paraId="166EF86D" w14:textId="62B2C389" w:rsidR="00B36B02" w:rsidRPr="006438DC" w:rsidRDefault="008E34F1" w:rsidP="00B36B02">
      <w:pPr>
        <w:ind w:left="426" w:hanging="426"/>
        <w:jc w:val="both"/>
        <w:rPr>
          <w:b/>
          <w:sz w:val="20"/>
          <w:szCs w:val="20"/>
        </w:rPr>
      </w:pPr>
      <w:r w:rsidRPr="006438DC">
        <w:rPr>
          <w:b/>
          <w:sz w:val="20"/>
          <w:szCs w:val="20"/>
        </w:rPr>
        <w:t>5.2.8</w:t>
      </w:r>
      <w:r w:rsidR="00B36B02" w:rsidRPr="006438DC">
        <w:rPr>
          <w:b/>
          <w:sz w:val="20"/>
          <w:szCs w:val="20"/>
        </w:rPr>
        <w:tab/>
        <w:t>Safeguards</w:t>
      </w:r>
    </w:p>
    <w:p w14:paraId="5A85F565" w14:textId="4DE39BC2" w:rsidR="00B36B02" w:rsidRPr="006438DC" w:rsidRDefault="0003642E" w:rsidP="0038164A">
      <w:pPr>
        <w:pStyle w:val="ListParagraph"/>
        <w:numPr>
          <w:ilvl w:val="0"/>
          <w:numId w:val="9"/>
        </w:numPr>
        <w:autoSpaceDE w:val="0"/>
        <w:autoSpaceDN w:val="0"/>
        <w:adjustRightInd w:val="0"/>
        <w:spacing w:after="120"/>
        <w:ind w:left="1134" w:hanging="357"/>
        <w:contextualSpacing w:val="0"/>
        <w:jc w:val="both"/>
        <w:rPr>
          <w:sz w:val="20"/>
          <w:szCs w:val="20"/>
        </w:rPr>
      </w:pPr>
      <w:r w:rsidRPr="006438DC">
        <w:rPr>
          <w:sz w:val="20"/>
          <w:szCs w:val="20"/>
        </w:rPr>
        <w:t>The Trust</w:t>
      </w:r>
      <w:r w:rsidR="00B36B02" w:rsidRPr="006438DC">
        <w:rPr>
          <w:sz w:val="20"/>
          <w:szCs w:val="20"/>
        </w:rPr>
        <w:t xml:space="preserve"> recognises that the decision to report a concern can be a difficult one to make not least because of fear of reprisal from those responsible</w:t>
      </w:r>
      <w:r w:rsidRPr="006438DC">
        <w:rPr>
          <w:sz w:val="20"/>
          <w:szCs w:val="20"/>
        </w:rPr>
        <w:t xml:space="preserve"> for the malpractice. The Trust</w:t>
      </w:r>
      <w:r w:rsidR="00B36B02" w:rsidRPr="006438DC">
        <w:rPr>
          <w:sz w:val="20"/>
          <w:szCs w:val="20"/>
        </w:rPr>
        <w:t xml:space="preserve"> will not tolerate harassment or victimisation in any form and will take action and put in place support measures to protect employees who raise a concern. Disciplinary procedures are already in place to address any potential attempts at harassment or victimisation.</w:t>
      </w:r>
    </w:p>
    <w:p w14:paraId="6024095E" w14:textId="09095DE5" w:rsidR="00B36B02" w:rsidRPr="006438DC" w:rsidRDefault="00B36B02" w:rsidP="0038164A">
      <w:pPr>
        <w:pStyle w:val="ListParagraph"/>
        <w:numPr>
          <w:ilvl w:val="0"/>
          <w:numId w:val="9"/>
        </w:numPr>
        <w:autoSpaceDE w:val="0"/>
        <w:autoSpaceDN w:val="0"/>
        <w:adjustRightInd w:val="0"/>
        <w:spacing w:after="120"/>
        <w:ind w:left="1134" w:hanging="357"/>
        <w:contextualSpacing w:val="0"/>
        <w:jc w:val="both"/>
        <w:rPr>
          <w:sz w:val="20"/>
          <w:szCs w:val="20"/>
        </w:rPr>
      </w:pPr>
      <w:r w:rsidRPr="006438DC">
        <w:rPr>
          <w:sz w:val="20"/>
          <w:szCs w:val="20"/>
        </w:rPr>
        <w:t>It is a</w:t>
      </w:r>
      <w:r w:rsidR="0003642E" w:rsidRPr="006438DC">
        <w:rPr>
          <w:sz w:val="20"/>
          <w:szCs w:val="20"/>
        </w:rPr>
        <w:t>ccepted by the Trust</w:t>
      </w:r>
      <w:r w:rsidRPr="006438DC">
        <w:rPr>
          <w:sz w:val="20"/>
          <w:szCs w:val="20"/>
        </w:rPr>
        <w:t xml:space="preserve"> that employees may feel concerned that by raising areas of concern, their future careers may be detrimentally affected. This will not be the case and those raising concerns in the public interest may be assured that those concerns will be treated with the utmost respect and will play no part in future decisions related to an employee’s progress or promotion.</w:t>
      </w:r>
    </w:p>
    <w:p w14:paraId="618847A5" w14:textId="77777777" w:rsidR="00B36B02" w:rsidRPr="006438DC" w:rsidRDefault="00B36B02" w:rsidP="0038164A">
      <w:pPr>
        <w:pStyle w:val="ListParagraph"/>
        <w:numPr>
          <w:ilvl w:val="0"/>
          <w:numId w:val="9"/>
        </w:numPr>
        <w:autoSpaceDE w:val="0"/>
        <w:autoSpaceDN w:val="0"/>
        <w:adjustRightInd w:val="0"/>
        <w:spacing w:after="120"/>
        <w:ind w:left="1134" w:hanging="357"/>
        <w:contextualSpacing w:val="0"/>
        <w:jc w:val="both"/>
        <w:rPr>
          <w:sz w:val="20"/>
          <w:szCs w:val="20"/>
        </w:rPr>
      </w:pPr>
      <w:r w:rsidRPr="006438DC">
        <w:rPr>
          <w:sz w:val="20"/>
          <w:szCs w:val="20"/>
        </w:rPr>
        <w:t>If an employee who raises a concern is already the subject of disciplinary, redundancy or similar procedures, confidential reporting will not halt these procedures but every effort will be made on the part of the investigating officer to ensure that the issues are not inter-related or connected in any way.</w:t>
      </w:r>
    </w:p>
    <w:p w14:paraId="4763C739" w14:textId="77777777" w:rsidR="0003642E" w:rsidRPr="006438DC" w:rsidRDefault="0003642E" w:rsidP="0003642E">
      <w:pPr>
        <w:pStyle w:val="ListParagraph"/>
        <w:autoSpaceDE w:val="0"/>
        <w:autoSpaceDN w:val="0"/>
        <w:adjustRightInd w:val="0"/>
        <w:spacing w:before="120" w:after="120"/>
        <w:ind w:left="1134"/>
        <w:contextualSpacing w:val="0"/>
        <w:jc w:val="both"/>
        <w:rPr>
          <w:sz w:val="20"/>
          <w:szCs w:val="20"/>
        </w:rPr>
      </w:pPr>
    </w:p>
    <w:p w14:paraId="44315F61" w14:textId="201BE681" w:rsidR="00B36B02" w:rsidRPr="006438DC" w:rsidRDefault="0003642E" w:rsidP="00B36B02">
      <w:pPr>
        <w:autoSpaceDE w:val="0"/>
        <w:autoSpaceDN w:val="0"/>
        <w:adjustRightInd w:val="0"/>
        <w:ind w:left="567" w:hanging="567"/>
        <w:jc w:val="both"/>
        <w:rPr>
          <w:b/>
          <w:sz w:val="20"/>
          <w:szCs w:val="20"/>
        </w:rPr>
      </w:pPr>
      <w:r w:rsidRPr="006438DC">
        <w:rPr>
          <w:b/>
          <w:sz w:val="20"/>
          <w:szCs w:val="20"/>
        </w:rPr>
        <w:t>5.2.9</w:t>
      </w:r>
      <w:r w:rsidR="00B36B02" w:rsidRPr="006438DC">
        <w:rPr>
          <w:sz w:val="20"/>
          <w:szCs w:val="20"/>
        </w:rPr>
        <w:tab/>
      </w:r>
      <w:r w:rsidRPr="006438DC">
        <w:rPr>
          <w:sz w:val="20"/>
          <w:szCs w:val="20"/>
        </w:rPr>
        <w:tab/>
      </w:r>
      <w:r w:rsidR="00B36B02" w:rsidRPr="006438DC">
        <w:rPr>
          <w:b/>
          <w:sz w:val="20"/>
          <w:szCs w:val="20"/>
        </w:rPr>
        <w:t>Confidentiality</w:t>
      </w:r>
    </w:p>
    <w:p w14:paraId="3524EF4B" w14:textId="77777777" w:rsidR="00B36B02" w:rsidRPr="006438DC" w:rsidRDefault="00B36B02" w:rsidP="0003642E">
      <w:pPr>
        <w:autoSpaceDE w:val="0"/>
        <w:autoSpaceDN w:val="0"/>
        <w:adjustRightInd w:val="0"/>
        <w:ind w:left="720"/>
        <w:jc w:val="both"/>
        <w:rPr>
          <w:sz w:val="20"/>
          <w:szCs w:val="20"/>
        </w:rPr>
      </w:pPr>
      <w:r w:rsidRPr="006438DC">
        <w:rPr>
          <w:sz w:val="20"/>
          <w:szCs w:val="20"/>
        </w:rPr>
        <w:t>All efforts will be made to protect an employee’s identity when they raise a concern and do not want their name to be disclosed; however, it must be appreciated that the investigation process may reveal the source of the information and a written statement by the employee may be required as part of the evidence, especially if the next step is a police investigation and prosecution.</w:t>
      </w:r>
    </w:p>
    <w:p w14:paraId="64FCEF07" w14:textId="77777777" w:rsidR="00B36B02" w:rsidRDefault="00B36B02" w:rsidP="00B36B02">
      <w:pPr>
        <w:autoSpaceDE w:val="0"/>
        <w:autoSpaceDN w:val="0"/>
        <w:adjustRightInd w:val="0"/>
        <w:ind w:left="567"/>
        <w:jc w:val="both"/>
        <w:rPr>
          <w:sz w:val="20"/>
          <w:szCs w:val="20"/>
        </w:rPr>
      </w:pPr>
    </w:p>
    <w:p w14:paraId="291CAE85" w14:textId="77777777" w:rsidR="0038164A" w:rsidRPr="006438DC" w:rsidRDefault="0038164A" w:rsidP="00B36B02">
      <w:pPr>
        <w:autoSpaceDE w:val="0"/>
        <w:autoSpaceDN w:val="0"/>
        <w:adjustRightInd w:val="0"/>
        <w:ind w:left="567"/>
        <w:jc w:val="both"/>
        <w:rPr>
          <w:sz w:val="20"/>
          <w:szCs w:val="20"/>
        </w:rPr>
      </w:pPr>
    </w:p>
    <w:p w14:paraId="566AD721" w14:textId="69B9A3C9" w:rsidR="00B36B02" w:rsidRPr="006438DC" w:rsidRDefault="008B02D3" w:rsidP="00B36B02">
      <w:pPr>
        <w:autoSpaceDE w:val="0"/>
        <w:autoSpaceDN w:val="0"/>
        <w:adjustRightInd w:val="0"/>
        <w:ind w:left="567" w:hanging="567"/>
        <w:jc w:val="both"/>
        <w:rPr>
          <w:sz w:val="20"/>
          <w:szCs w:val="20"/>
        </w:rPr>
      </w:pPr>
      <w:r w:rsidRPr="006438DC">
        <w:rPr>
          <w:b/>
          <w:sz w:val="20"/>
          <w:szCs w:val="20"/>
        </w:rPr>
        <w:t>5.2.10</w:t>
      </w:r>
      <w:r w:rsidR="00B36B02" w:rsidRPr="006438DC">
        <w:rPr>
          <w:sz w:val="20"/>
          <w:szCs w:val="20"/>
        </w:rPr>
        <w:t xml:space="preserve"> </w:t>
      </w:r>
      <w:r w:rsidR="00B36B02" w:rsidRPr="006438DC">
        <w:rPr>
          <w:sz w:val="20"/>
          <w:szCs w:val="20"/>
        </w:rPr>
        <w:tab/>
      </w:r>
      <w:r w:rsidR="00B36B02" w:rsidRPr="006438DC">
        <w:rPr>
          <w:b/>
          <w:sz w:val="20"/>
          <w:szCs w:val="20"/>
        </w:rPr>
        <w:t>Anonymous Allegations</w:t>
      </w:r>
    </w:p>
    <w:p w14:paraId="5BCBE2EE" w14:textId="36E73293" w:rsidR="00B36B02" w:rsidRPr="006438DC" w:rsidRDefault="008B02D3" w:rsidP="008B02D3">
      <w:pPr>
        <w:pStyle w:val="ListParagraph"/>
        <w:numPr>
          <w:ilvl w:val="0"/>
          <w:numId w:val="11"/>
        </w:numPr>
        <w:autoSpaceDE w:val="0"/>
        <w:autoSpaceDN w:val="0"/>
        <w:adjustRightInd w:val="0"/>
        <w:ind w:left="1134" w:hanging="357"/>
        <w:contextualSpacing w:val="0"/>
        <w:jc w:val="both"/>
        <w:rPr>
          <w:sz w:val="20"/>
          <w:szCs w:val="20"/>
        </w:rPr>
      </w:pPr>
      <w:r w:rsidRPr="006438DC">
        <w:rPr>
          <w:sz w:val="20"/>
          <w:szCs w:val="20"/>
        </w:rPr>
        <w:t>The Trust</w:t>
      </w:r>
      <w:r w:rsidR="00B36B02" w:rsidRPr="006438DC">
        <w:rPr>
          <w:sz w:val="20"/>
          <w:szCs w:val="20"/>
        </w:rPr>
        <w:t xml:space="preserve"> accepts that employees will raise genuine concerns that are based on factual evidence or direct observation. With this in mind, employees are encouraged to put their names to any allegation. Concerns expressed anonymously are much less powerful and far more difficult to investigate and prove, however, they w</w:t>
      </w:r>
      <w:r w:rsidRPr="006438DC">
        <w:rPr>
          <w:sz w:val="20"/>
          <w:szCs w:val="20"/>
        </w:rPr>
        <w:t>ill be considered at the Trust</w:t>
      </w:r>
      <w:r w:rsidR="00B36B02" w:rsidRPr="006438DC">
        <w:rPr>
          <w:sz w:val="20"/>
          <w:szCs w:val="20"/>
        </w:rPr>
        <w:t>’</w:t>
      </w:r>
      <w:r w:rsidRPr="006438DC">
        <w:rPr>
          <w:sz w:val="20"/>
          <w:szCs w:val="20"/>
        </w:rPr>
        <w:t>s</w:t>
      </w:r>
      <w:r w:rsidR="00B36B02" w:rsidRPr="006438DC">
        <w:rPr>
          <w:sz w:val="20"/>
          <w:szCs w:val="20"/>
        </w:rPr>
        <w:t xml:space="preserve"> discretion.</w:t>
      </w:r>
    </w:p>
    <w:p w14:paraId="37CDAB6A" w14:textId="77777777" w:rsidR="00B36B02" w:rsidRPr="006438DC" w:rsidRDefault="00B36B02" w:rsidP="008B02D3">
      <w:pPr>
        <w:pStyle w:val="ListParagraph"/>
        <w:numPr>
          <w:ilvl w:val="0"/>
          <w:numId w:val="11"/>
        </w:numPr>
        <w:autoSpaceDE w:val="0"/>
        <w:autoSpaceDN w:val="0"/>
        <w:adjustRightInd w:val="0"/>
        <w:ind w:left="1134" w:hanging="357"/>
        <w:contextualSpacing w:val="0"/>
        <w:jc w:val="both"/>
        <w:rPr>
          <w:sz w:val="20"/>
          <w:szCs w:val="20"/>
        </w:rPr>
      </w:pPr>
      <w:r w:rsidRPr="006438DC">
        <w:rPr>
          <w:sz w:val="20"/>
          <w:szCs w:val="20"/>
        </w:rPr>
        <w:t>In deciding whether to investigate an anonymous allegation, it will be necessary to consider the seriousness of the allegation, its validity and whether evidence can be obtained in order to proceed with an investigation. In making this consideration the factors to be taken into account would include:</w:t>
      </w:r>
    </w:p>
    <w:p w14:paraId="6835CB03" w14:textId="77777777" w:rsidR="00B36B02" w:rsidRPr="006438DC" w:rsidRDefault="00B36B02" w:rsidP="008B02D3">
      <w:pPr>
        <w:pStyle w:val="ListParagraph"/>
        <w:numPr>
          <w:ilvl w:val="0"/>
          <w:numId w:val="31"/>
        </w:numPr>
        <w:autoSpaceDE w:val="0"/>
        <w:autoSpaceDN w:val="0"/>
        <w:adjustRightInd w:val="0"/>
        <w:jc w:val="both"/>
        <w:rPr>
          <w:sz w:val="20"/>
          <w:szCs w:val="20"/>
        </w:rPr>
      </w:pPr>
      <w:r w:rsidRPr="006438DC">
        <w:rPr>
          <w:sz w:val="20"/>
          <w:szCs w:val="20"/>
        </w:rPr>
        <w:t>the seriousness of the issues raised;</w:t>
      </w:r>
    </w:p>
    <w:p w14:paraId="72BA1332" w14:textId="77777777" w:rsidR="00B36B02" w:rsidRPr="006438DC" w:rsidRDefault="00B36B02" w:rsidP="008B02D3">
      <w:pPr>
        <w:pStyle w:val="ListParagraph"/>
        <w:numPr>
          <w:ilvl w:val="0"/>
          <w:numId w:val="31"/>
        </w:numPr>
        <w:autoSpaceDE w:val="0"/>
        <w:autoSpaceDN w:val="0"/>
        <w:adjustRightInd w:val="0"/>
        <w:jc w:val="both"/>
        <w:rPr>
          <w:sz w:val="20"/>
          <w:szCs w:val="20"/>
        </w:rPr>
      </w:pPr>
      <w:r w:rsidRPr="006438DC">
        <w:rPr>
          <w:sz w:val="20"/>
          <w:szCs w:val="20"/>
        </w:rPr>
        <w:t>the credibility of the concern; and</w:t>
      </w:r>
    </w:p>
    <w:p w14:paraId="677F4E96" w14:textId="77777777" w:rsidR="00B36B02" w:rsidRPr="006438DC" w:rsidRDefault="00B36B02" w:rsidP="008B02D3">
      <w:pPr>
        <w:pStyle w:val="ListParagraph"/>
        <w:numPr>
          <w:ilvl w:val="0"/>
          <w:numId w:val="31"/>
        </w:numPr>
        <w:autoSpaceDE w:val="0"/>
        <w:autoSpaceDN w:val="0"/>
        <w:adjustRightInd w:val="0"/>
        <w:jc w:val="both"/>
        <w:rPr>
          <w:sz w:val="20"/>
          <w:szCs w:val="20"/>
        </w:rPr>
      </w:pPr>
      <w:r w:rsidRPr="006438DC">
        <w:rPr>
          <w:sz w:val="20"/>
          <w:szCs w:val="20"/>
        </w:rPr>
        <w:t>the likelihood of confirming the allegation from other sources in the face of a denial from the accused person(s).</w:t>
      </w:r>
    </w:p>
    <w:p w14:paraId="5E8C0672" w14:textId="77777777" w:rsidR="008B02D3" w:rsidRPr="006438DC" w:rsidRDefault="008B02D3" w:rsidP="008B02D3">
      <w:pPr>
        <w:pStyle w:val="ListParagraph"/>
        <w:autoSpaceDE w:val="0"/>
        <w:autoSpaceDN w:val="0"/>
        <w:adjustRightInd w:val="0"/>
        <w:spacing w:before="120" w:after="120"/>
        <w:ind w:left="1701"/>
        <w:jc w:val="both"/>
        <w:rPr>
          <w:sz w:val="20"/>
          <w:szCs w:val="20"/>
        </w:rPr>
      </w:pPr>
    </w:p>
    <w:p w14:paraId="7D230AE9" w14:textId="77777777" w:rsidR="006438DC" w:rsidRDefault="006438DC">
      <w:pPr>
        <w:rPr>
          <w:b/>
          <w:sz w:val="20"/>
          <w:szCs w:val="20"/>
        </w:rPr>
      </w:pPr>
      <w:r>
        <w:rPr>
          <w:b/>
          <w:sz w:val="20"/>
          <w:szCs w:val="20"/>
        </w:rPr>
        <w:br w:type="page"/>
      </w:r>
    </w:p>
    <w:p w14:paraId="19F6C037" w14:textId="42C0E521" w:rsidR="00B36B02" w:rsidRPr="006438DC" w:rsidRDefault="008B02D3" w:rsidP="00B36B02">
      <w:pPr>
        <w:autoSpaceDE w:val="0"/>
        <w:autoSpaceDN w:val="0"/>
        <w:adjustRightInd w:val="0"/>
        <w:ind w:left="567" w:hanging="567"/>
        <w:jc w:val="both"/>
        <w:rPr>
          <w:sz w:val="20"/>
          <w:szCs w:val="20"/>
        </w:rPr>
      </w:pPr>
      <w:r w:rsidRPr="006438DC">
        <w:rPr>
          <w:b/>
          <w:sz w:val="20"/>
          <w:szCs w:val="20"/>
        </w:rPr>
        <w:lastRenderedPageBreak/>
        <w:t>5.2.11</w:t>
      </w:r>
      <w:r w:rsidRPr="006438DC">
        <w:rPr>
          <w:b/>
          <w:sz w:val="20"/>
          <w:szCs w:val="20"/>
        </w:rPr>
        <w:tab/>
      </w:r>
      <w:r w:rsidR="00B36B02" w:rsidRPr="006438DC">
        <w:rPr>
          <w:sz w:val="20"/>
          <w:szCs w:val="20"/>
        </w:rPr>
        <w:tab/>
      </w:r>
      <w:r w:rsidR="00B36B02" w:rsidRPr="006438DC">
        <w:rPr>
          <w:b/>
          <w:sz w:val="20"/>
          <w:szCs w:val="20"/>
        </w:rPr>
        <w:t>Untrue Allegations</w:t>
      </w:r>
    </w:p>
    <w:p w14:paraId="2A38AACA" w14:textId="77777777" w:rsidR="00B36B02" w:rsidRPr="006438DC" w:rsidRDefault="00B36B02" w:rsidP="008B02D3">
      <w:pPr>
        <w:pStyle w:val="ListParagraph"/>
        <w:numPr>
          <w:ilvl w:val="0"/>
          <w:numId w:val="12"/>
        </w:numPr>
        <w:autoSpaceDE w:val="0"/>
        <w:autoSpaceDN w:val="0"/>
        <w:adjustRightInd w:val="0"/>
        <w:ind w:left="1134" w:hanging="357"/>
        <w:contextualSpacing w:val="0"/>
        <w:jc w:val="both"/>
        <w:rPr>
          <w:sz w:val="20"/>
          <w:szCs w:val="20"/>
        </w:rPr>
      </w:pPr>
      <w:r w:rsidRPr="006438DC">
        <w:rPr>
          <w:sz w:val="20"/>
          <w:szCs w:val="20"/>
        </w:rPr>
        <w:t xml:space="preserve">If employees make an allegation without personal gain, which is based on evidence, observation or a series of unexplainable instances, but it is not confirmed by the investigation, no action will be taken against that employee who will be fully supported after the event. If, however, employees make malicious or vexatious allegations, disciplinary action may be taken. </w:t>
      </w:r>
    </w:p>
    <w:p w14:paraId="5AFCD2AF" w14:textId="104E9B01" w:rsidR="00B36B02" w:rsidRPr="006438DC" w:rsidRDefault="00B36B02" w:rsidP="008B02D3">
      <w:pPr>
        <w:pStyle w:val="ListParagraph"/>
        <w:numPr>
          <w:ilvl w:val="0"/>
          <w:numId w:val="12"/>
        </w:numPr>
        <w:autoSpaceDE w:val="0"/>
        <w:autoSpaceDN w:val="0"/>
        <w:adjustRightInd w:val="0"/>
        <w:ind w:left="1134" w:hanging="357"/>
        <w:contextualSpacing w:val="0"/>
        <w:jc w:val="both"/>
        <w:rPr>
          <w:sz w:val="20"/>
          <w:szCs w:val="20"/>
        </w:rPr>
      </w:pPr>
      <w:r w:rsidRPr="006438DC">
        <w:rPr>
          <w:sz w:val="20"/>
          <w:szCs w:val="20"/>
        </w:rPr>
        <w:t xml:space="preserve">Equally, if malicious allegations are made </w:t>
      </w:r>
      <w:r w:rsidR="008B02D3" w:rsidRPr="006438DC">
        <w:rPr>
          <w:sz w:val="20"/>
          <w:szCs w:val="20"/>
        </w:rPr>
        <w:t>against the employee, the Trust</w:t>
      </w:r>
      <w:r w:rsidRPr="006438DC">
        <w:rPr>
          <w:sz w:val="20"/>
          <w:szCs w:val="20"/>
        </w:rPr>
        <w:t xml:space="preserve"> will ensure that the employee is fully supported and that appropriate disciplinary action is taken against the person making the malicious allegations.</w:t>
      </w:r>
    </w:p>
    <w:p w14:paraId="302B7278" w14:textId="77777777" w:rsidR="00B36B02" w:rsidRPr="006438DC" w:rsidRDefault="00B36B02" w:rsidP="00B36B02">
      <w:pPr>
        <w:autoSpaceDE w:val="0"/>
        <w:autoSpaceDN w:val="0"/>
        <w:adjustRightInd w:val="0"/>
        <w:ind w:left="567" w:hanging="567"/>
        <w:jc w:val="both"/>
        <w:rPr>
          <w:sz w:val="20"/>
          <w:szCs w:val="20"/>
        </w:rPr>
      </w:pPr>
    </w:p>
    <w:p w14:paraId="0DD338D8" w14:textId="77777777" w:rsidR="00B36B02" w:rsidRPr="006438DC" w:rsidRDefault="00B36B02" w:rsidP="00B36B02">
      <w:pPr>
        <w:autoSpaceDE w:val="0"/>
        <w:autoSpaceDN w:val="0"/>
        <w:adjustRightInd w:val="0"/>
        <w:ind w:left="567" w:hanging="567"/>
        <w:jc w:val="both"/>
        <w:rPr>
          <w:sz w:val="20"/>
          <w:szCs w:val="20"/>
        </w:rPr>
      </w:pPr>
    </w:p>
    <w:p w14:paraId="7B386260" w14:textId="192E108B" w:rsidR="00B36B02" w:rsidRPr="006438DC" w:rsidRDefault="00E957AA" w:rsidP="00B36B02">
      <w:pPr>
        <w:autoSpaceDE w:val="0"/>
        <w:autoSpaceDN w:val="0"/>
        <w:adjustRightInd w:val="0"/>
        <w:ind w:left="567" w:hanging="567"/>
        <w:jc w:val="both"/>
        <w:rPr>
          <w:b/>
          <w:sz w:val="20"/>
          <w:szCs w:val="20"/>
        </w:rPr>
      </w:pPr>
      <w:r w:rsidRPr="006438DC">
        <w:rPr>
          <w:b/>
          <w:sz w:val="20"/>
          <w:szCs w:val="20"/>
        </w:rPr>
        <w:t>5.2.12</w:t>
      </w:r>
      <w:r w:rsidRPr="006438DC">
        <w:rPr>
          <w:b/>
          <w:sz w:val="20"/>
          <w:szCs w:val="20"/>
        </w:rPr>
        <w:tab/>
      </w:r>
      <w:r w:rsidR="00B36B02" w:rsidRPr="006438DC">
        <w:rPr>
          <w:sz w:val="20"/>
          <w:szCs w:val="20"/>
        </w:rPr>
        <w:tab/>
      </w:r>
      <w:r w:rsidR="00B36B02" w:rsidRPr="006438DC">
        <w:rPr>
          <w:b/>
          <w:sz w:val="20"/>
          <w:szCs w:val="20"/>
        </w:rPr>
        <w:t>Further Information for Employees</w:t>
      </w:r>
    </w:p>
    <w:p w14:paraId="3D22E7A6" w14:textId="40176000" w:rsidR="00B36B02" w:rsidRPr="006438DC" w:rsidRDefault="00B36B02" w:rsidP="00E957AA">
      <w:pPr>
        <w:autoSpaceDE w:val="0"/>
        <w:autoSpaceDN w:val="0"/>
        <w:adjustRightInd w:val="0"/>
        <w:ind w:left="720"/>
        <w:jc w:val="both"/>
        <w:rPr>
          <w:sz w:val="20"/>
          <w:szCs w:val="20"/>
        </w:rPr>
      </w:pPr>
      <w:r w:rsidRPr="006438DC">
        <w:rPr>
          <w:sz w:val="20"/>
          <w:szCs w:val="20"/>
        </w:rPr>
        <w:t>There may be circumstances when employees wish to seek independent advice before raising a concern internally. The charity Public Concern at Work (PCaW) provides free confidential advice to workers who have concerns about wrongdoing in the workplace and can be found at www.pcaw.co.uk / whistle@pcaw.co.uk.</w:t>
      </w:r>
    </w:p>
    <w:p w14:paraId="6C5C1D6D" w14:textId="77777777" w:rsidR="00661F19" w:rsidRPr="006438DC" w:rsidRDefault="00661F19" w:rsidP="00EF7DF0">
      <w:pPr>
        <w:tabs>
          <w:tab w:val="left" w:pos="1174"/>
        </w:tabs>
        <w:jc w:val="both"/>
        <w:rPr>
          <w:b/>
          <w:sz w:val="20"/>
          <w:szCs w:val="20"/>
          <w:u w:val="single"/>
        </w:rPr>
      </w:pPr>
    </w:p>
    <w:p w14:paraId="032849F5" w14:textId="77777777" w:rsidR="00661F19" w:rsidRPr="002B367B" w:rsidRDefault="00661F19" w:rsidP="00EF7DF0">
      <w:pPr>
        <w:tabs>
          <w:tab w:val="left" w:pos="1174"/>
        </w:tabs>
        <w:jc w:val="both"/>
        <w:rPr>
          <w:b/>
          <w:sz w:val="36"/>
          <w:u w:val="single"/>
        </w:rPr>
      </w:pPr>
    </w:p>
    <w:p w14:paraId="015DB2F9" w14:textId="39AA18A8" w:rsidR="00661F19" w:rsidRPr="006438DC" w:rsidRDefault="00661F19" w:rsidP="00EF7DF0">
      <w:pPr>
        <w:tabs>
          <w:tab w:val="left" w:pos="1174"/>
        </w:tabs>
        <w:jc w:val="both"/>
        <w:rPr>
          <w:b/>
          <w:sz w:val="28"/>
          <w:u w:val="single"/>
        </w:rPr>
      </w:pPr>
      <w:r w:rsidRPr="006438DC">
        <w:rPr>
          <w:b/>
          <w:sz w:val="28"/>
          <w:u w:val="single"/>
        </w:rPr>
        <w:t>6 – Equality Statement</w:t>
      </w:r>
    </w:p>
    <w:p w14:paraId="5450C533" w14:textId="77777777" w:rsidR="00661F19" w:rsidRPr="002B367B" w:rsidRDefault="00661F19" w:rsidP="00EF7DF0">
      <w:pPr>
        <w:tabs>
          <w:tab w:val="left" w:pos="1174"/>
        </w:tabs>
        <w:jc w:val="both"/>
      </w:pPr>
    </w:p>
    <w:p w14:paraId="704C99A2" w14:textId="736E7294" w:rsidR="00EF7DF0" w:rsidRPr="006438DC" w:rsidRDefault="00EF7DF0" w:rsidP="00E73789">
      <w:pPr>
        <w:ind w:left="720" w:hanging="720"/>
        <w:jc w:val="both"/>
        <w:rPr>
          <w:sz w:val="18"/>
          <w:szCs w:val="20"/>
        </w:rPr>
      </w:pPr>
      <w:r w:rsidRPr="006438DC">
        <w:rPr>
          <w:sz w:val="20"/>
        </w:rPr>
        <w:t>6.1</w:t>
      </w:r>
      <w:r w:rsidRPr="006438DC">
        <w:rPr>
          <w:sz w:val="20"/>
        </w:rPr>
        <w:tab/>
      </w:r>
      <w:r w:rsidRPr="006438DC">
        <w:rPr>
          <w:color w:val="333333"/>
          <w:sz w:val="20"/>
          <w:szCs w:val="23"/>
          <w:shd w:val="clear" w:color="auto" w:fill="FFFFFF"/>
          <w:lang w:eastAsia="en-US"/>
        </w:rPr>
        <w:t>This policy has been equality impact assessed and we believe that it is in line with the Equality Act 2010 as it is fair, it does not prioritise or disadvantage any individual (with due regard to their protected characteristics), and it helps to promote equality across the Trust. </w:t>
      </w:r>
    </w:p>
    <w:p w14:paraId="4101FE32" w14:textId="04819F81" w:rsidR="00EF7DF0" w:rsidRPr="002B367B" w:rsidRDefault="00EF7DF0" w:rsidP="00EF7DF0">
      <w:pPr>
        <w:tabs>
          <w:tab w:val="left" w:pos="1174"/>
        </w:tabs>
        <w:jc w:val="both"/>
      </w:pPr>
    </w:p>
    <w:p w14:paraId="4D80CAC9" w14:textId="77777777" w:rsidR="00661F19" w:rsidRPr="002B367B" w:rsidRDefault="00661F19" w:rsidP="00661F19">
      <w:pPr>
        <w:tabs>
          <w:tab w:val="left" w:pos="1174"/>
        </w:tabs>
      </w:pPr>
    </w:p>
    <w:p w14:paraId="792C80CE" w14:textId="47E7CEC8" w:rsidR="00EF7DF0" w:rsidRPr="006438DC" w:rsidRDefault="00EF7DF0" w:rsidP="00EF7DF0">
      <w:pPr>
        <w:tabs>
          <w:tab w:val="left" w:pos="1174"/>
        </w:tabs>
        <w:jc w:val="both"/>
        <w:rPr>
          <w:b/>
          <w:sz w:val="28"/>
          <w:u w:val="single"/>
        </w:rPr>
      </w:pPr>
      <w:r w:rsidRPr="006438DC">
        <w:rPr>
          <w:b/>
          <w:sz w:val="28"/>
          <w:u w:val="single"/>
        </w:rPr>
        <w:t>7 – Monitoring</w:t>
      </w:r>
    </w:p>
    <w:p w14:paraId="4766A57F" w14:textId="77777777" w:rsidR="00EF7DF0" w:rsidRPr="006438DC" w:rsidRDefault="00EF7DF0" w:rsidP="00EF7DF0">
      <w:pPr>
        <w:tabs>
          <w:tab w:val="left" w:pos="1174"/>
        </w:tabs>
        <w:jc w:val="both"/>
        <w:rPr>
          <w:sz w:val="20"/>
        </w:rPr>
      </w:pPr>
    </w:p>
    <w:p w14:paraId="22F499BD" w14:textId="5F67D3A0" w:rsidR="00EF7DF0" w:rsidRDefault="00EF7DF0" w:rsidP="00EF7DF0">
      <w:pPr>
        <w:tabs>
          <w:tab w:val="left" w:pos="1174"/>
        </w:tabs>
        <w:ind w:left="720" w:hanging="720"/>
        <w:jc w:val="both"/>
        <w:rPr>
          <w:sz w:val="20"/>
        </w:rPr>
      </w:pPr>
      <w:r w:rsidRPr="006438DC">
        <w:rPr>
          <w:sz w:val="20"/>
        </w:rPr>
        <w:t>7.1</w:t>
      </w:r>
      <w:r w:rsidRPr="006438DC">
        <w:rPr>
          <w:sz w:val="20"/>
        </w:rPr>
        <w:tab/>
        <w:t xml:space="preserve">It is the responsibility of the Board of Trustees, and those they delegate authority, to ensure that the principles and procedures of this policy are adhered to. The use of this policy will be subject to routine monitoring to ensure its fidelity in practice. The evidence gathered from monitoring </w:t>
      </w:r>
      <w:r w:rsidR="00AB64B7" w:rsidRPr="006438DC">
        <w:rPr>
          <w:sz w:val="20"/>
        </w:rPr>
        <w:t xml:space="preserve">at regular intervals </w:t>
      </w:r>
      <w:r w:rsidRPr="006438DC">
        <w:rPr>
          <w:sz w:val="20"/>
        </w:rPr>
        <w:t>shall inform any reviews and future revision</w:t>
      </w:r>
      <w:r w:rsidR="00AB64B7" w:rsidRPr="006438DC">
        <w:rPr>
          <w:sz w:val="20"/>
        </w:rPr>
        <w:t>s</w:t>
      </w:r>
      <w:r w:rsidRPr="006438DC">
        <w:rPr>
          <w:sz w:val="20"/>
        </w:rPr>
        <w:t xml:space="preserve"> to the policy, and no later than that stated on Page 1 of this policy.</w:t>
      </w:r>
    </w:p>
    <w:p w14:paraId="2A1F5AC8" w14:textId="77777777" w:rsidR="0038164A" w:rsidRDefault="0038164A" w:rsidP="00EF7DF0">
      <w:pPr>
        <w:tabs>
          <w:tab w:val="left" w:pos="1174"/>
        </w:tabs>
        <w:ind w:left="720" w:hanging="720"/>
        <w:jc w:val="both"/>
        <w:rPr>
          <w:sz w:val="20"/>
        </w:rPr>
      </w:pPr>
    </w:p>
    <w:p w14:paraId="0FEA85FF" w14:textId="77777777" w:rsidR="0038164A" w:rsidRDefault="0038164A" w:rsidP="00EF7DF0">
      <w:pPr>
        <w:tabs>
          <w:tab w:val="left" w:pos="1174"/>
        </w:tabs>
        <w:ind w:left="720" w:hanging="720"/>
        <w:jc w:val="both"/>
        <w:rPr>
          <w:sz w:val="20"/>
        </w:rPr>
      </w:pPr>
    </w:p>
    <w:p w14:paraId="6C099D66" w14:textId="7AC9BF48" w:rsidR="0038164A" w:rsidRDefault="0038164A" w:rsidP="0038164A">
      <w:pPr>
        <w:tabs>
          <w:tab w:val="left" w:pos="1174"/>
        </w:tabs>
        <w:jc w:val="both"/>
        <w:rPr>
          <w:b/>
          <w:sz w:val="28"/>
          <w:u w:val="single"/>
        </w:rPr>
      </w:pPr>
      <w:r>
        <w:rPr>
          <w:b/>
          <w:sz w:val="28"/>
          <w:u w:val="single"/>
        </w:rPr>
        <w:t>8</w:t>
      </w:r>
      <w:r w:rsidRPr="006438DC">
        <w:rPr>
          <w:b/>
          <w:sz w:val="28"/>
          <w:u w:val="single"/>
        </w:rPr>
        <w:t xml:space="preserve"> – </w:t>
      </w:r>
      <w:r>
        <w:rPr>
          <w:b/>
          <w:sz w:val="28"/>
          <w:u w:val="single"/>
        </w:rPr>
        <w:t>Related Policies, Procedures and/or Documents</w:t>
      </w:r>
    </w:p>
    <w:p w14:paraId="6CFB2BBC" w14:textId="77777777" w:rsidR="0038164A" w:rsidRDefault="0038164A" w:rsidP="0038164A">
      <w:pPr>
        <w:tabs>
          <w:tab w:val="left" w:pos="1174"/>
        </w:tabs>
        <w:jc w:val="both"/>
        <w:rPr>
          <w:sz w:val="20"/>
        </w:rPr>
      </w:pPr>
    </w:p>
    <w:p w14:paraId="28BC3441" w14:textId="144F89FA" w:rsidR="0038164A" w:rsidRDefault="0038164A" w:rsidP="0038164A">
      <w:pPr>
        <w:pStyle w:val="ListParagraph"/>
        <w:numPr>
          <w:ilvl w:val="0"/>
          <w:numId w:val="32"/>
        </w:numPr>
        <w:tabs>
          <w:tab w:val="left" w:pos="1174"/>
        </w:tabs>
        <w:jc w:val="both"/>
        <w:rPr>
          <w:sz w:val="20"/>
        </w:rPr>
      </w:pPr>
      <w:r>
        <w:rPr>
          <w:sz w:val="20"/>
        </w:rPr>
        <w:t>Child Protection and Safeguarding</w:t>
      </w:r>
    </w:p>
    <w:p w14:paraId="7ACC8D24" w14:textId="5360E309" w:rsidR="0038164A" w:rsidRDefault="0038164A" w:rsidP="0038164A">
      <w:pPr>
        <w:pStyle w:val="ListParagraph"/>
        <w:numPr>
          <w:ilvl w:val="0"/>
          <w:numId w:val="32"/>
        </w:numPr>
        <w:tabs>
          <w:tab w:val="left" w:pos="1174"/>
        </w:tabs>
        <w:jc w:val="both"/>
        <w:rPr>
          <w:sz w:val="20"/>
        </w:rPr>
      </w:pPr>
      <w:r>
        <w:rPr>
          <w:sz w:val="20"/>
        </w:rPr>
        <w:t>Keeping Children Safe in Education</w:t>
      </w:r>
    </w:p>
    <w:p w14:paraId="402B8C55" w14:textId="77777777" w:rsidR="0038164A" w:rsidRPr="0038164A" w:rsidRDefault="0038164A" w:rsidP="0038164A">
      <w:pPr>
        <w:pStyle w:val="ListParagraph"/>
        <w:numPr>
          <w:ilvl w:val="0"/>
          <w:numId w:val="32"/>
        </w:numPr>
        <w:tabs>
          <w:tab w:val="left" w:pos="1174"/>
        </w:tabs>
        <w:jc w:val="both"/>
        <w:rPr>
          <w:sz w:val="20"/>
        </w:rPr>
      </w:pPr>
      <w:r>
        <w:rPr>
          <w:sz w:val="20"/>
        </w:rPr>
        <w:t>Staff Behaviour (Code of Conduct)</w:t>
      </w:r>
    </w:p>
    <w:p w14:paraId="3F1B9935" w14:textId="77777777" w:rsidR="0038164A" w:rsidRDefault="0038164A" w:rsidP="0038164A">
      <w:pPr>
        <w:pStyle w:val="ListParagraph"/>
        <w:numPr>
          <w:ilvl w:val="0"/>
          <w:numId w:val="32"/>
        </w:numPr>
        <w:tabs>
          <w:tab w:val="left" w:pos="1174"/>
        </w:tabs>
        <w:jc w:val="both"/>
        <w:rPr>
          <w:sz w:val="20"/>
        </w:rPr>
      </w:pPr>
      <w:r>
        <w:rPr>
          <w:sz w:val="20"/>
        </w:rPr>
        <w:t>Staff Disciplinary/Misconduct</w:t>
      </w:r>
      <w:r w:rsidRPr="0038164A">
        <w:rPr>
          <w:sz w:val="20"/>
        </w:rPr>
        <w:t xml:space="preserve"> </w:t>
      </w:r>
    </w:p>
    <w:p w14:paraId="6777C06F" w14:textId="20D16D95" w:rsidR="0038164A" w:rsidRDefault="0038164A" w:rsidP="0038164A">
      <w:pPr>
        <w:pStyle w:val="ListParagraph"/>
        <w:numPr>
          <w:ilvl w:val="0"/>
          <w:numId w:val="32"/>
        </w:numPr>
        <w:tabs>
          <w:tab w:val="left" w:pos="1174"/>
        </w:tabs>
        <w:jc w:val="both"/>
        <w:rPr>
          <w:sz w:val="20"/>
        </w:rPr>
      </w:pPr>
      <w:r>
        <w:rPr>
          <w:sz w:val="20"/>
        </w:rPr>
        <w:t>Working Together to Safeguard Children</w:t>
      </w:r>
    </w:p>
    <w:p w14:paraId="66BF827B" w14:textId="4CB85327" w:rsidR="0038164A" w:rsidRPr="0038164A" w:rsidRDefault="0038164A" w:rsidP="0038164A">
      <w:pPr>
        <w:tabs>
          <w:tab w:val="left" w:pos="1174"/>
        </w:tabs>
        <w:ind w:left="360"/>
        <w:jc w:val="both"/>
        <w:rPr>
          <w:sz w:val="20"/>
        </w:rPr>
      </w:pPr>
    </w:p>
    <w:p w14:paraId="33234B39" w14:textId="77777777" w:rsidR="0038164A" w:rsidRPr="006438DC" w:rsidRDefault="0038164A" w:rsidP="00EF7DF0">
      <w:pPr>
        <w:tabs>
          <w:tab w:val="left" w:pos="1174"/>
        </w:tabs>
        <w:ind w:left="720" w:hanging="720"/>
        <w:jc w:val="both"/>
        <w:rPr>
          <w:sz w:val="20"/>
        </w:rPr>
      </w:pPr>
    </w:p>
    <w:p w14:paraId="0C64FB2C" w14:textId="77777777" w:rsidR="005B6A50" w:rsidRPr="002B367B" w:rsidRDefault="005B6A50">
      <w:pPr>
        <w:rPr>
          <w:b/>
          <w:sz w:val="32"/>
          <w:szCs w:val="20"/>
          <w:u w:val="single"/>
        </w:rPr>
      </w:pPr>
      <w:r w:rsidRPr="002B367B">
        <w:rPr>
          <w:b/>
          <w:sz w:val="32"/>
          <w:szCs w:val="20"/>
          <w:u w:val="single"/>
        </w:rPr>
        <w:br w:type="page"/>
      </w:r>
    </w:p>
    <w:p w14:paraId="6C858C25" w14:textId="63A0C4CD" w:rsidR="00992EE8" w:rsidRPr="002B367B" w:rsidRDefault="003D4DBD" w:rsidP="00992EE8">
      <w:pPr>
        <w:autoSpaceDE w:val="0"/>
        <w:autoSpaceDN w:val="0"/>
        <w:adjustRightInd w:val="0"/>
        <w:jc w:val="both"/>
        <w:rPr>
          <w:b/>
          <w:sz w:val="32"/>
          <w:szCs w:val="20"/>
          <w:u w:val="single"/>
        </w:rPr>
      </w:pPr>
      <w:r>
        <w:rPr>
          <w:b/>
          <w:sz w:val="32"/>
          <w:szCs w:val="20"/>
          <w:u w:val="single"/>
        </w:rPr>
        <w:lastRenderedPageBreak/>
        <w:t>Appendix 1</w:t>
      </w:r>
      <w:r w:rsidR="00992EE8" w:rsidRPr="002B367B">
        <w:rPr>
          <w:b/>
          <w:sz w:val="32"/>
          <w:szCs w:val="20"/>
          <w:u w:val="single"/>
        </w:rPr>
        <w:t xml:space="preserve"> – Model Whistleblowing Form</w:t>
      </w:r>
    </w:p>
    <w:p w14:paraId="714F5715" w14:textId="27CA3912" w:rsidR="00992EE8" w:rsidRPr="002B367B" w:rsidRDefault="00992EE8" w:rsidP="00992EE8">
      <w:pPr>
        <w:autoSpaceDE w:val="0"/>
        <w:autoSpaceDN w:val="0"/>
        <w:adjustRightInd w:val="0"/>
        <w:jc w:val="both"/>
        <w:rPr>
          <w:b/>
          <w:szCs w:val="20"/>
        </w:rPr>
      </w:pPr>
    </w:p>
    <w:tbl>
      <w:tblPr>
        <w:tblW w:w="5000" w:type="pct"/>
        <w:tblCellSpacing w:w="0" w:type="dxa"/>
        <w:tblBorders>
          <w:top w:val="outset" w:sz="6" w:space="0" w:color="ECECEC"/>
          <w:left w:val="outset" w:sz="6" w:space="0" w:color="ECECEC"/>
          <w:bottom w:val="outset" w:sz="6" w:space="0" w:color="ECECEC"/>
          <w:right w:val="outset" w:sz="6" w:space="0" w:color="ECECEC"/>
        </w:tblBorders>
        <w:tblCellMar>
          <w:top w:w="75" w:type="dxa"/>
          <w:left w:w="75" w:type="dxa"/>
          <w:bottom w:w="75" w:type="dxa"/>
          <w:right w:w="75" w:type="dxa"/>
        </w:tblCellMar>
        <w:tblLook w:val="04A0" w:firstRow="1" w:lastRow="0" w:firstColumn="1" w:lastColumn="0" w:noHBand="0" w:noVBand="1"/>
      </w:tblPr>
      <w:tblGrid>
        <w:gridCol w:w="5320"/>
        <w:gridCol w:w="5320"/>
      </w:tblGrid>
      <w:tr w:rsidR="00992EE8" w:rsidRPr="002B367B" w14:paraId="48312729" w14:textId="77777777" w:rsidTr="00B6643E">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shd w:val="clear" w:color="auto" w:fill="ECECEC"/>
            <w:vAlign w:val="center"/>
            <w:hideMark/>
          </w:tcPr>
          <w:p w14:paraId="0BCCBB11" w14:textId="77777777" w:rsidR="00992EE8" w:rsidRPr="002B367B" w:rsidRDefault="00992EE8" w:rsidP="00B6643E">
            <w:pPr>
              <w:pStyle w:val="NormalWeb"/>
              <w:spacing w:before="120" w:after="120"/>
              <w:jc w:val="both"/>
              <w:rPr>
                <w:sz w:val="20"/>
                <w:szCs w:val="20"/>
              </w:rPr>
            </w:pPr>
            <w:r w:rsidRPr="002B367B">
              <w:rPr>
                <w:b/>
                <w:bCs/>
                <w:sz w:val="20"/>
                <w:szCs w:val="20"/>
              </w:rPr>
              <w:t>Making a Public Interest Disclosure (Whistleblowing)</w:t>
            </w:r>
          </w:p>
        </w:tc>
      </w:tr>
      <w:tr w:rsidR="00992EE8" w:rsidRPr="002B367B" w14:paraId="411B3FAB" w14:textId="77777777" w:rsidTr="00B6643E">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vAlign w:val="center"/>
            <w:hideMark/>
          </w:tcPr>
          <w:p w14:paraId="20B81B46" w14:textId="77777777" w:rsidR="00992EE8" w:rsidRPr="002B367B" w:rsidRDefault="00992EE8" w:rsidP="00B6643E">
            <w:pPr>
              <w:pStyle w:val="NormalWeb"/>
              <w:spacing w:before="120" w:after="120"/>
              <w:jc w:val="both"/>
              <w:rPr>
                <w:b/>
                <w:sz w:val="20"/>
                <w:szCs w:val="20"/>
              </w:rPr>
            </w:pPr>
            <w:r w:rsidRPr="002B367B">
              <w:rPr>
                <w:b/>
                <w:sz w:val="20"/>
                <w:szCs w:val="20"/>
              </w:rPr>
              <w:t xml:space="preserve">Guidance </w:t>
            </w:r>
          </w:p>
          <w:p w14:paraId="51FB1BEE" w14:textId="66E3953C" w:rsidR="00992EE8" w:rsidRPr="002B367B" w:rsidRDefault="00992EE8" w:rsidP="00B6643E">
            <w:pPr>
              <w:pStyle w:val="NormalWeb"/>
              <w:spacing w:before="120" w:after="120"/>
              <w:jc w:val="both"/>
              <w:rPr>
                <w:sz w:val="20"/>
                <w:szCs w:val="20"/>
              </w:rPr>
            </w:pPr>
            <w:r w:rsidRPr="002B367B">
              <w:rPr>
                <w:sz w:val="20"/>
                <w:szCs w:val="20"/>
              </w:rPr>
              <w:t xml:space="preserve">This form is intended for use by any </w:t>
            </w:r>
            <w:r w:rsidR="00057251" w:rsidRPr="002B367B">
              <w:rPr>
                <w:sz w:val="20"/>
                <w:szCs w:val="20"/>
              </w:rPr>
              <w:t>individual working in the Trust</w:t>
            </w:r>
            <w:r w:rsidRPr="002B367B">
              <w:rPr>
                <w:sz w:val="20"/>
                <w:szCs w:val="20"/>
              </w:rPr>
              <w:t>, (including contractors, agency workers and volunteers) who wishes to raise an issue about wrongdoing.</w:t>
            </w:r>
          </w:p>
          <w:p w14:paraId="296B4896" w14:textId="694E20A2" w:rsidR="00992EE8" w:rsidRPr="002B367B" w:rsidRDefault="00992EE8" w:rsidP="00B6643E">
            <w:pPr>
              <w:pStyle w:val="NormalWeb"/>
              <w:spacing w:before="120" w:after="120"/>
              <w:jc w:val="both"/>
              <w:rPr>
                <w:sz w:val="20"/>
                <w:szCs w:val="20"/>
              </w:rPr>
            </w:pPr>
            <w:r w:rsidRPr="002B367B">
              <w:rPr>
                <w:sz w:val="20"/>
                <w:szCs w:val="20"/>
              </w:rPr>
              <w:t xml:space="preserve">This form should be used to report wrongdoing within the </w:t>
            </w:r>
            <w:r w:rsidR="007C4A3E" w:rsidRPr="002B367B">
              <w:rPr>
                <w:sz w:val="20"/>
                <w:szCs w:val="20"/>
              </w:rPr>
              <w:t>Trust</w:t>
            </w:r>
            <w:r w:rsidRPr="002B367B">
              <w:rPr>
                <w:sz w:val="20"/>
                <w:szCs w:val="20"/>
              </w:rPr>
              <w:t>, (for example, financial irregularities or health and safety concerns), rather than to raise a personal grievance (for example, if you would like to make an allegation of bullying or harassment, or are complaining that your contract of employment has been breached).</w:t>
            </w:r>
          </w:p>
          <w:p w14:paraId="13CC7524" w14:textId="02FFE94A" w:rsidR="00992EE8" w:rsidRPr="002B367B" w:rsidRDefault="00992EE8" w:rsidP="00B6643E">
            <w:pPr>
              <w:pStyle w:val="NormalWeb"/>
              <w:spacing w:before="120" w:after="120"/>
              <w:jc w:val="both"/>
              <w:rPr>
                <w:sz w:val="20"/>
                <w:szCs w:val="20"/>
              </w:rPr>
            </w:pPr>
            <w:r w:rsidRPr="002B367B">
              <w:rPr>
                <w:sz w:val="20"/>
                <w:szCs w:val="20"/>
              </w:rPr>
              <w:t xml:space="preserve">If you are unsure about whether your concerns are best dealt with under the Whistleblowing Policy or Grievance Procedure, please read the Whistleblowing Policy, which provides examples of the issues that should be reported using this form. If, having read the Whistleblowing Policy, you remain unsure about which procedure to use, please consult the </w:t>
            </w:r>
            <w:r w:rsidR="006651B8" w:rsidRPr="002B367B">
              <w:rPr>
                <w:sz w:val="20"/>
                <w:szCs w:val="20"/>
              </w:rPr>
              <w:t>Chair of the Local Governing Body</w:t>
            </w:r>
            <w:r w:rsidRPr="002B367B">
              <w:rPr>
                <w:sz w:val="20"/>
                <w:szCs w:val="20"/>
              </w:rPr>
              <w:t xml:space="preserve"> for further advice.</w:t>
            </w:r>
          </w:p>
          <w:p w14:paraId="25B6A6F8" w14:textId="77777777" w:rsidR="00992EE8" w:rsidRPr="002B367B" w:rsidRDefault="00992EE8" w:rsidP="00B6643E">
            <w:pPr>
              <w:pStyle w:val="NormalWeb"/>
              <w:spacing w:before="120" w:after="120"/>
              <w:jc w:val="both"/>
              <w:rPr>
                <w:sz w:val="20"/>
                <w:szCs w:val="20"/>
              </w:rPr>
            </w:pPr>
            <w:r w:rsidRPr="002B367B">
              <w:rPr>
                <w:sz w:val="20"/>
                <w:szCs w:val="20"/>
              </w:rPr>
              <w:t>Once you have submitted this form, the whistleblowing procedure will be invoked. This will result in an investigation, which will not involve anyone, (for example, your line manager) you may have implicated below.</w:t>
            </w:r>
          </w:p>
          <w:p w14:paraId="6B30371B" w14:textId="77777777" w:rsidR="00992EE8" w:rsidRPr="002B367B" w:rsidRDefault="00992EE8" w:rsidP="00B6643E">
            <w:pPr>
              <w:pStyle w:val="NormalWeb"/>
              <w:spacing w:before="120" w:after="120"/>
              <w:jc w:val="both"/>
              <w:rPr>
                <w:sz w:val="20"/>
                <w:szCs w:val="20"/>
              </w:rPr>
            </w:pPr>
            <w:r w:rsidRPr="002B367B">
              <w:rPr>
                <w:sz w:val="20"/>
                <w:szCs w:val="20"/>
              </w:rPr>
              <w:t>In certain circumstances, you can request that your concerns be kept anonymous. Where possible, the organisation will respect a request for anonymity, but cannot guarantee that it will be able to do so.</w:t>
            </w:r>
          </w:p>
          <w:p w14:paraId="33BEFDCC" w14:textId="19C823F4" w:rsidR="00992EE8" w:rsidRPr="002B367B" w:rsidRDefault="00992EE8" w:rsidP="00B6643E">
            <w:pPr>
              <w:pStyle w:val="NormalWeb"/>
              <w:spacing w:before="120" w:after="120"/>
              <w:jc w:val="both"/>
              <w:rPr>
                <w:sz w:val="20"/>
                <w:szCs w:val="20"/>
              </w:rPr>
            </w:pPr>
            <w:r w:rsidRPr="002B367B">
              <w:rPr>
                <w:sz w:val="20"/>
                <w:szCs w:val="20"/>
              </w:rPr>
              <w:t xml:space="preserve">This form should be completed and delivered to the </w:t>
            </w:r>
            <w:r w:rsidR="006651B8" w:rsidRPr="002B367B">
              <w:rPr>
                <w:sz w:val="20"/>
                <w:szCs w:val="20"/>
              </w:rPr>
              <w:t>Chair of the Local Governing Body</w:t>
            </w:r>
            <w:r w:rsidRPr="002B367B">
              <w:rPr>
                <w:sz w:val="20"/>
                <w:szCs w:val="20"/>
              </w:rPr>
              <w:t xml:space="preserve"> in an envelope marked "confidential" or sent as an email attachment with "confidential" in the subject line.</w:t>
            </w:r>
          </w:p>
        </w:tc>
      </w:tr>
      <w:tr w:rsidR="00992EE8" w:rsidRPr="002B367B" w14:paraId="6C312DB7" w14:textId="77777777" w:rsidTr="00B6643E">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shd w:val="clear" w:color="auto" w:fill="ECECEC"/>
            <w:vAlign w:val="center"/>
            <w:hideMark/>
          </w:tcPr>
          <w:p w14:paraId="4D6664AD" w14:textId="77777777" w:rsidR="00992EE8" w:rsidRPr="002B367B" w:rsidRDefault="00992EE8" w:rsidP="00B6643E">
            <w:pPr>
              <w:pStyle w:val="NormalWeb"/>
              <w:spacing w:before="120" w:after="120"/>
              <w:jc w:val="both"/>
              <w:rPr>
                <w:sz w:val="20"/>
                <w:szCs w:val="20"/>
              </w:rPr>
            </w:pPr>
            <w:r w:rsidRPr="002B367B">
              <w:rPr>
                <w:b/>
                <w:bCs/>
                <w:sz w:val="20"/>
                <w:szCs w:val="20"/>
              </w:rPr>
              <w:t>Formal Public Interest Disclosure (Whistleblowing)</w:t>
            </w:r>
          </w:p>
        </w:tc>
      </w:tr>
      <w:tr w:rsidR="00992EE8" w:rsidRPr="002B367B" w14:paraId="54C3D48A" w14:textId="77777777" w:rsidTr="00B6643E">
        <w:trPr>
          <w:tblCellSpacing w:w="0" w:type="dxa"/>
        </w:trPr>
        <w:tc>
          <w:tcPr>
            <w:tcW w:w="2500" w:type="pct"/>
            <w:tcBorders>
              <w:top w:val="outset" w:sz="6" w:space="0" w:color="ECECEC"/>
              <w:left w:val="outset" w:sz="6" w:space="0" w:color="ECECEC"/>
              <w:bottom w:val="outset" w:sz="6" w:space="0" w:color="ECECEC"/>
              <w:right w:val="outset" w:sz="6" w:space="0" w:color="ECECEC"/>
            </w:tcBorders>
            <w:vAlign w:val="center"/>
            <w:hideMark/>
          </w:tcPr>
          <w:p w14:paraId="35B3C2C3" w14:textId="77777777" w:rsidR="00992EE8" w:rsidRPr="002B367B" w:rsidRDefault="00992EE8" w:rsidP="00B6643E">
            <w:pPr>
              <w:pStyle w:val="NormalWeb"/>
              <w:spacing w:before="120" w:after="120"/>
              <w:jc w:val="both"/>
              <w:rPr>
                <w:sz w:val="20"/>
                <w:szCs w:val="20"/>
              </w:rPr>
            </w:pPr>
            <w:r w:rsidRPr="002B367B">
              <w:rPr>
                <w:b/>
                <w:bCs/>
                <w:sz w:val="20"/>
                <w:szCs w:val="20"/>
              </w:rPr>
              <w:t>Employee's name:</w:t>
            </w:r>
          </w:p>
        </w:tc>
        <w:tc>
          <w:tcPr>
            <w:tcW w:w="2500" w:type="pct"/>
            <w:tcBorders>
              <w:top w:val="outset" w:sz="6" w:space="0" w:color="ECECEC"/>
              <w:left w:val="outset" w:sz="6" w:space="0" w:color="ECECEC"/>
              <w:bottom w:val="outset" w:sz="6" w:space="0" w:color="ECECEC"/>
              <w:right w:val="outset" w:sz="6" w:space="0" w:color="ECECEC"/>
            </w:tcBorders>
            <w:vAlign w:val="center"/>
            <w:hideMark/>
          </w:tcPr>
          <w:p w14:paraId="4C43814A" w14:textId="77777777" w:rsidR="00992EE8" w:rsidRPr="002B367B" w:rsidRDefault="00992EE8" w:rsidP="00B6643E">
            <w:pPr>
              <w:pStyle w:val="NormalWeb"/>
              <w:spacing w:before="120" w:after="120"/>
              <w:jc w:val="both"/>
              <w:rPr>
                <w:sz w:val="20"/>
                <w:szCs w:val="20"/>
              </w:rPr>
            </w:pPr>
            <w:r w:rsidRPr="002B367B">
              <w:rPr>
                <w:sz w:val="20"/>
                <w:szCs w:val="20"/>
              </w:rPr>
              <w:t> </w:t>
            </w:r>
          </w:p>
        </w:tc>
      </w:tr>
      <w:tr w:rsidR="00992EE8" w:rsidRPr="002B367B" w14:paraId="5E544AAA" w14:textId="77777777" w:rsidTr="00B6643E">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14:paraId="77BD981B" w14:textId="77777777" w:rsidR="00992EE8" w:rsidRPr="002B367B" w:rsidRDefault="00992EE8" w:rsidP="00B6643E">
            <w:pPr>
              <w:pStyle w:val="NormalWeb"/>
              <w:spacing w:before="120" w:after="120"/>
              <w:jc w:val="both"/>
              <w:rPr>
                <w:sz w:val="20"/>
                <w:szCs w:val="20"/>
              </w:rPr>
            </w:pPr>
            <w:r w:rsidRPr="002B367B">
              <w:rPr>
                <w:b/>
                <w:bCs/>
                <w:sz w:val="20"/>
                <w:szCs w:val="20"/>
              </w:rPr>
              <w:t>Employee's job title:</w:t>
            </w:r>
          </w:p>
        </w:tc>
        <w:tc>
          <w:tcPr>
            <w:tcW w:w="0" w:type="auto"/>
            <w:tcBorders>
              <w:top w:val="outset" w:sz="6" w:space="0" w:color="ECECEC"/>
              <w:left w:val="outset" w:sz="6" w:space="0" w:color="ECECEC"/>
              <w:bottom w:val="outset" w:sz="6" w:space="0" w:color="ECECEC"/>
              <w:right w:val="outset" w:sz="6" w:space="0" w:color="ECECEC"/>
            </w:tcBorders>
            <w:vAlign w:val="center"/>
            <w:hideMark/>
          </w:tcPr>
          <w:p w14:paraId="3F814C2E" w14:textId="77777777" w:rsidR="00992EE8" w:rsidRPr="002B367B" w:rsidRDefault="00992EE8" w:rsidP="00B6643E">
            <w:pPr>
              <w:pStyle w:val="NormalWeb"/>
              <w:spacing w:before="120" w:after="120"/>
              <w:jc w:val="both"/>
              <w:rPr>
                <w:sz w:val="20"/>
                <w:szCs w:val="20"/>
              </w:rPr>
            </w:pPr>
            <w:r w:rsidRPr="002B367B">
              <w:rPr>
                <w:sz w:val="20"/>
                <w:szCs w:val="20"/>
              </w:rPr>
              <w:t> </w:t>
            </w:r>
          </w:p>
        </w:tc>
      </w:tr>
      <w:tr w:rsidR="00992EE8" w:rsidRPr="002B367B" w14:paraId="1795BD5F" w14:textId="77777777" w:rsidTr="00B6643E">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14:paraId="62C1404F" w14:textId="77777777" w:rsidR="00992EE8" w:rsidRPr="002B367B" w:rsidRDefault="00992EE8" w:rsidP="00B6643E">
            <w:pPr>
              <w:pStyle w:val="NormalWeb"/>
              <w:spacing w:before="120" w:after="120"/>
              <w:jc w:val="both"/>
              <w:rPr>
                <w:sz w:val="20"/>
                <w:szCs w:val="20"/>
              </w:rPr>
            </w:pPr>
            <w:r w:rsidRPr="002B367B">
              <w:rPr>
                <w:b/>
                <w:bCs/>
                <w:sz w:val="20"/>
                <w:szCs w:val="20"/>
              </w:rPr>
              <w:t>Employee's department:</w:t>
            </w:r>
          </w:p>
        </w:tc>
        <w:tc>
          <w:tcPr>
            <w:tcW w:w="0" w:type="auto"/>
            <w:tcBorders>
              <w:top w:val="outset" w:sz="6" w:space="0" w:color="ECECEC"/>
              <w:left w:val="outset" w:sz="6" w:space="0" w:color="ECECEC"/>
              <w:bottom w:val="outset" w:sz="6" w:space="0" w:color="ECECEC"/>
              <w:right w:val="outset" w:sz="6" w:space="0" w:color="ECECEC"/>
            </w:tcBorders>
            <w:vAlign w:val="center"/>
            <w:hideMark/>
          </w:tcPr>
          <w:p w14:paraId="2ACD0DC3" w14:textId="77777777" w:rsidR="00992EE8" w:rsidRPr="002B367B" w:rsidRDefault="00992EE8" w:rsidP="00B6643E">
            <w:pPr>
              <w:pStyle w:val="NormalWeb"/>
              <w:spacing w:before="120" w:after="120"/>
              <w:jc w:val="both"/>
              <w:rPr>
                <w:sz w:val="20"/>
                <w:szCs w:val="20"/>
              </w:rPr>
            </w:pPr>
            <w:r w:rsidRPr="002B367B">
              <w:rPr>
                <w:sz w:val="20"/>
                <w:szCs w:val="20"/>
              </w:rPr>
              <w:t> </w:t>
            </w:r>
          </w:p>
        </w:tc>
      </w:tr>
      <w:tr w:rsidR="00992EE8" w:rsidRPr="002B367B" w14:paraId="65B44F45" w14:textId="77777777" w:rsidTr="00B6643E">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14:paraId="668E9C95" w14:textId="77777777" w:rsidR="00992EE8" w:rsidRPr="002B367B" w:rsidRDefault="00992EE8" w:rsidP="00B6643E">
            <w:pPr>
              <w:pStyle w:val="NormalWeb"/>
              <w:spacing w:before="120" w:after="120"/>
              <w:jc w:val="both"/>
              <w:rPr>
                <w:sz w:val="20"/>
                <w:szCs w:val="20"/>
              </w:rPr>
            </w:pPr>
            <w:r w:rsidRPr="002B367B">
              <w:rPr>
                <w:b/>
                <w:bCs/>
                <w:sz w:val="20"/>
                <w:szCs w:val="20"/>
              </w:rPr>
              <w:t>Date:</w:t>
            </w:r>
          </w:p>
        </w:tc>
        <w:tc>
          <w:tcPr>
            <w:tcW w:w="0" w:type="auto"/>
            <w:tcBorders>
              <w:top w:val="outset" w:sz="6" w:space="0" w:color="ECECEC"/>
              <w:left w:val="outset" w:sz="6" w:space="0" w:color="ECECEC"/>
              <w:bottom w:val="outset" w:sz="6" w:space="0" w:color="ECECEC"/>
              <w:right w:val="outset" w:sz="6" w:space="0" w:color="ECECEC"/>
            </w:tcBorders>
            <w:vAlign w:val="center"/>
            <w:hideMark/>
          </w:tcPr>
          <w:p w14:paraId="0819ED61" w14:textId="77777777" w:rsidR="00992EE8" w:rsidRPr="002B367B" w:rsidRDefault="00992EE8" w:rsidP="00B6643E">
            <w:pPr>
              <w:pStyle w:val="NormalWeb"/>
              <w:spacing w:before="120" w:after="120"/>
              <w:jc w:val="both"/>
              <w:rPr>
                <w:sz w:val="20"/>
                <w:szCs w:val="20"/>
              </w:rPr>
            </w:pPr>
            <w:r w:rsidRPr="002B367B">
              <w:rPr>
                <w:sz w:val="20"/>
                <w:szCs w:val="20"/>
              </w:rPr>
              <w:t> </w:t>
            </w:r>
          </w:p>
        </w:tc>
      </w:tr>
      <w:tr w:rsidR="00992EE8" w:rsidRPr="002B367B" w14:paraId="53DBEEBC" w14:textId="77777777" w:rsidTr="00B6643E">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14:paraId="5151EA46" w14:textId="77777777" w:rsidR="00992EE8" w:rsidRPr="002B367B" w:rsidRDefault="00992EE8" w:rsidP="00B6643E">
            <w:pPr>
              <w:pStyle w:val="NormalWeb"/>
              <w:spacing w:before="120" w:after="120"/>
              <w:jc w:val="both"/>
              <w:rPr>
                <w:sz w:val="20"/>
                <w:szCs w:val="20"/>
              </w:rPr>
            </w:pPr>
            <w:r w:rsidRPr="002B367B">
              <w:rPr>
                <w:b/>
                <w:bCs/>
                <w:sz w:val="20"/>
                <w:szCs w:val="20"/>
              </w:rPr>
              <w:t>Does your public interest disclosure relate to your line manager?</w:t>
            </w:r>
          </w:p>
        </w:tc>
        <w:tc>
          <w:tcPr>
            <w:tcW w:w="0" w:type="auto"/>
            <w:tcBorders>
              <w:top w:val="outset" w:sz="6" w:space="0" w:color="ECECEC"/>
              <w:left w:val="outset" w:sz="6" w:space="0" w:color="ECECEC"/>
              <w:bottom w:val="outset" w:sz="6" w:space="0" w:color="ECECEC"/>
              <w:right w:val="outset" w:sz="6" w:space="0" w:color="ECECEC"/>
            </w:tcBorders>
            <w:vAlign w:val="center"/>
            <w:hideMark/>
          </w:tcPr>
          <w:p w14:paraId="4E9561F6" w14:textId="77777777" w:rsidR="00992EE8" w:rsidRPr="002B367B" w:rsidRDefault="00992EE8" w:rsidP="00B6643E">
            <w:pPr>
              <w:pStyle w:val="NormalWeb"/>
              <w:spacing w:before="120" w:after="120"/>
              <w:jc w:val="both"/>
              <w:rPr>
                <w:sz w:val="20"/>
                <w:szCs w:val="20"/>
              </w:rPr>
            </w:pPr>
            <w:r w:rsidRPr="002B367B">
              <w:rPr>
                <w:sz w:val="20"/>
                <w:szCs w:val="20"/>
              </w:rPr>
              <w:t>Yes / No</w:t>
            </w:r>
          </w:p>
        </w:tc>
      </w:tr>
      <w:tr w:rsidR="00992EE8" w:rsidRPr="002B367B" w14:paraId="5B493978" w14:textId="77777777" w:rsidTr="00B6643E">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shd w:val="clear" w:color="auto" w:fill="ECECEC"/>
            <w:vAlign w:val="center"/>
            <w:hideMark/>
          </w:tcPr>
          <w:p w14:paraId="3762905E" w14:textId="77777777" w:rsidR="00992EE8" w:rsidRPr="002B367B" w:rsidRDefault="00992EE8" w:rsidP="00B6643E">
            <w:pPr>
              <w:pStyle w:val="NormalWeb"/>
              <w:spacing w:before="120" w:after="120"/>
              <w:jc w:val="both"/>
              <w:rPr>
                <w:sz w:val="20"/>
                <w:szCs w:val="20"/>
              </w:rPr>
            </w:pPr>
            <w:r w:rsidRPr="002B367B">
              <w:rPr>
                <w:b/>
                <w:bCs/>
                <w:sz w:val="20"/>
                <w:szCs w:val="20"/>
              </w:rPr>
              <w:t>Summary of disclosure:</w:t>
            </w:r>
          </w:p>
        </w:tc>
      </w:tr>
      <w:tr w:rsidR="00992EE8" w:rsidRPr="002B367B" w14:paraId="4B5F415E" w14:textId="77777777" w:rsidTr="00B6643E">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vAlign w:val="center"/>
            <w:hideMark/>
          </w:tcPr>
          <w:p w14:paraId="232E89D6" w14:textId="77777777" w:rsidR="00992EE8" w:rsidRPr="002B367B" w:rsidRDefault="00992EE8" w:rsidP="00B6643E">
            <w:pPr>
              <w:pStyle w:val="NormalWeb"/>
              <w:spacing w:before="120" w:after="120"/>
              <w:jc w:val="both"/>
              <w:rPr>
                <w:sz w:val="20"/>
                <w:szCs w:val="20"/>
              </w:rPr>
            </w:pPr>
            <w:r w:rsidRPr="002B367B">
              <w:rPr>
                <w:sz w:val="20"/>
                <w:szCs w:val="20"/>
              </w:rPr>
              <w:t>Please set out the details of the issue that you wish to raise, providing examples where possible, particularly dates, times, locations and the identities of those involved. You may attach additional sheets if required.</w:t>
            </w:r>
          </w:p>
          <w:p w14:paraId="4B6A9708" w14:textId="77777777" w:rsidR="00992EE8" w:rsidRPr="002B367B" w:rsidRDefault="00992EE8" w:rsidP="00B6643E">
            <w:pPr>
              <w:pStyle w:val="NormalWeb"/>
              <w:spacing w:before="120" w:after="120"/>
              <w:jc w:val="both"/>
              <w:rPr>
                <w:sz w:val="20"/>
                <w:szCs w:val="20"/>
              </w:rPr>
            </w:pPr>
            <w:r w:rsidRPr="002B367B">
              <w:rPr>
                <w:sz w:val="20"/>
                <w:szCs w:val="20"/>
              </w:rPr>
              <w:t> </w:t>
            </w:r>
          </w:p>
          <w:p w14:paraId="5330E1E6" w14:textId="77777777" w:rsidR="00992EE8" w:rsidRPr="002B367B" w:rsidRDefault="00992EE8" w:rsidP="00B6643E">
            <w:pPr>
              <w:pStyle w:val="NormalWeb"/>
              <w:spacing w:before="120" w:after="120"/>
              <w:jc w:val="both"/>
              <w:rPr>
                <w:sz w:val="20"/>
                <w:szCs w:val="20"/>
              </w:rPr>
            </w:pPr>
            <w:r w:rsidRPr="002B367B">
              <w:rPr>
                <w:sz w:val="20"/>
                <w:szCs w:val="20"/>
              </w:rPr>
              <w:t> </w:t>
            </w:r>
          </w:p>
          <w:p w14:paraId="15572626" w14:textId="77777777" w:rsidR="00992EE8" w:rsidRPr="002B367B" w:rsidRDefault="00992EE8" w:rsidP="00B6643E">
            <w:pPr>
              <w:pStyle w:val="NormalWeb"/>
              <w:spacing w:before="120" w:after="120"/>
              <w:jc w:val="both"/>
              <w:rPr>
                <w:sz w:val="20"/>
                <w:szCs w:val="20"/>
              </w:rPr>
            </w:pPr>
            <w:r w:rsidRPr="002B367B">
              <w:rPr>
                <w:sz w:val="20"/>
                <w:szCs w:val="20"/>
              </w:rPr>
              <w:t> </w:t>
            </w:r>
          </w:p>
        </w:tc>
      </w:tr>
      <w:tr w:rsidR="00992EE8" w:rsidRPr="002B367B" w14:paraId="72DDBBD9" w14:textId="77777777" w:rsidTr="00B6643E">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shd w:val="clear" w:color="auto" w:fill="ECECEC"/>
            <w:vAlign w:val="center"/>
            <w:hideMark/>
          </w:tcPr>
          <w:p w14:paraId="205B8A84" w14:textId="77777777" w:rsidR="00992EE8" w:rsidRPr="002B367B" w:rsidRDefault="00992EE8" w:rsidP="00B6643E">
            <w:pPr>
              <w:pStyle w:val="NormalWeb"/>
              <w:spacing w:before="120" w:after="120"/>
              <w:jc w:val="both"/>
              <w:rPr>
                <w:sz w:val="20"/>
                <w:szCs w:val="20"/>
              </w:rPr>
            </w:pPr>
            <w:r w:rsidRPr="002B367B">
              <w:rPr>
                <w:b/>
                <w:bCs/>
                <w:sz w:val="20"/>
                <w:szCs w:val="20"/>
              </w:rPr>
              <w:t>Individuals involved:</w:t>
            </w:r>
          </w:p>
        </w:tc>
      </w:tr>
      <w:tr w:rsidR="00992EE8" w:rsidRPr="002B367B" w14:paraId="351597DB" w14:textId="77777777" w:rsidTr="00B6643E">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vAlign w:val="center"/>
            <w:hideMark/>
          </w:tcPr>
          <w:p w14:paraId="3F7C6220" w14:textId="77777777" w:rsidR="00992EE8" w:rsidRPr="002B367B" w:rsidRDefault="00992EE8" w:rsidP="00B6643E">
            <w:pPr>
              <w:pStyle w:val="NormalWeb"/>
              <w:spacing w:before="120" w:after="120"/>
              <w:jc w:val="both"/>
              <w:rPr>
                <w:sz w:val="20"/>
                <w:szCs w:val="20"/>
              </w:rPr>
            </w:pPr>
            <w:r w:rsidRPr="002B367B">
              <w:rPr>
                <w:sz w:val="20"/>
                <w:szCs w:val="20"/>
              </w:rPr>
              <w:t>Please provide the names and contact details of any people involved in your concerns, including witnesses.</w:t>
            </w:r>
          </w:p>
          <w:p w14:paraId="21CD4DDA" w14:textId="77777777" w:rsidR="00992EE8" w:rsidRPr="002B367B" w:rsidRDefault="00992EE8" w:rsidP="00B6643E">
            <w:pPr>
              <w:pStyle w:val="NormalWeb"/>
              <w:spacing w:before="120" w:after="120"/>
              <w:jc w:val="both"/>
              <w:rPr>
                <w:sz w:val="20"/>
                <w:szCs w:val="20"/>
              </w:rPr>
            </w:pPr>
            <w:r w:rsidRPr="002B367B">
              <w:rPr>
                <w:sz w:val="20"/>
                <w:szCs w:val="20"/>
              </w:rPr>
              <w:t> </w:t>
            </w:r>
          </w:p>
          <w:p w14:paraId="5C307112" w14:textId="77777777" w:rsidR="00992EE8" w:rsidRPr="002B367B" w:rsidRDefault="00992EE8" w:rsidP="00B6643E">
            <w:pPr>
              <w:pStyle w:val="NormalWeb"/>
              <w:spacing w:before="120" w:after="120"/>
              <w:jc w:val="both"/>
              <w:rPr>
                <w:sz w:val="20"/>
                <w:szCs w:val="20"/>
              </w:rPr>
            </w:pPr>
            <w:r w:rsidRPr="002B367B">
              <w:rPr>
                <w:sz w:val="20"/>
                <w:szCs w:val="20"/>
              </w:rPr>
              <w:t> </w:t>
            </w:r>
          </w:p>
          <w:p w14:paraId="496EA751" w14:textId="77777777" w:rsidR="00992EE8" w:rsidRPr="002B367B" w:rsidRDefault="00992EE8" w:rsidP="00B6643E">
            <w:pPr>
              <w:pStyle w:val="NormalWeb"/>
              <w:spacing w:before="120" w:after="120"/>
              <w:jc w:val="both"/>
              <w:rPr>
                <w:sz w:val="20"/>
                <w:szCs w:val="20"/>
              </w:rPr>
            </w:pPr>
            <w:r w:rsidRPr="002B367B">
              <w:rPr>
                <w:sz w:val="20"/>
                <w:szCs w:val="20"/>
              </w:rPr>
              <w:t> </w:t>
            </w:r>
          </w:p>
        </w:tc>
      </w:tr>
    </w:tbl>
    <w:p w14:paraId="32870814" w14:textId="4FCA6933" w:rsidR="006438DC" w:rsidRDefault="006438DC"/>
    <w:p w14:paraId="2332A641" w14:textId="77777777" w:rsidR="006438DC" w:rsidRDefault="006438DC">
      <w:r>
        <w:br w:type="page"/>
      </w:r>
    </w:p>
    <w:p w14:paraId="1F0CF973" w14:textId="77777777" w:rsidR="006438DC" w:rsidRDefault="006438DC"/>
    <w:tbl>
      <w:tblPr>
        <w:tblW w:w="5000" w:type="pct"/>
        <w:tblCellSpacing w:w="0" w:type="dxa"/>
        <w:tblBorders>
          <w:top w:val="outset" w:sz="6" w:space="0" w:color="ECECEC"/>
          <w:left w:val="outset" w:sz="6" w:space="0" w:color="ECECEC"/>
          <w:bottom w:val="outset" w:sz="6" w:space="0" w:color="ECECEC"/>
          <w:right w:val="outset" w:sz="6" w:space="0" w:color="ECECEC"/>
        </w:tblBorders>
        <w:tblCellMar>
          <w:top w:w="75" w:type="dxa"/>
          <w:left w:w="75" w:type="dxa"/>
          <w:bottom w:w="75" w:type="dxa"/>
          <w:right w:w="75" w:type="dxa"/>
        </w:tblCellMar>
        <w:tblLook w:val="04A0" w:firstRow="1" w:lastRow="0" w:firstColumn="1" w:lastColumn="0" w:noHBand="0" w:noVBand="1"/>
      </w:tblPr>
      <w:tblGrid>
        <w:gridCol w:w="9744"/>
        <w:gridCol w:w="896"/>
      </w:tblGrid>
      <w:tr w:rsidR="00992EE8" w:rsidRPr="002B367B" w14:paraId="098F4836" w14:textId="77777777" w:rsidTr="00B6643E">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shd w:val="clear" w:color="auto" w:fill="ECECEC"/>
            <w:vAlign w:val="center"/>
            <w:hideMark/>
          </w:tcPr>
          <w:p w14:paraId="186F86B3" w14:textId="77777777" w:rsidR="00992EE8" w:rsidRPr="002B367B" w:rsidRDefault="00992EE8" w:rsidP="00B6643E">
            <w:pPr>
              <w:pStyle w:val="NormalWeb"/>
              <w:spacing w:before="120" w:after="120"/>
              <w:jc w:val="both"/>
              <w:rPr>
                <w:sz w:val="20"/>
                <w:szCs w:val="20"/>
              </w:rPr>
            </w:pPr>
            <w:r w:rsidRPr="002B367B">
              <w:rPr>
                <w:b/>
                <w:bCs/>
                <w:sz w:val="20"/>
                <w:szCs w:val="20"/>
              </w:rPr>
              <w:t>Outcome requested:</w:t>
            </w:r>
          </w:p>
        </w:tc>
      </w:tr>
      <w:tr w:rsidR="00992EE8" w:rsidRPr="002B367B" w14:paraId="333B08D3" w14:textId="77777777" w:rsidTr="00B6643E">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vAlign w:val="center"/>
            <w:hideMark/>
          </w:tcPr>
          <w:p w14:paraId="58D20885" w14:textId="77777777" w:rsidR="00992EE8" w:rsidRPr="002B367B" w:rsidRDefault="00992EE8" w:rsidP="00B6643E">
            <w:pPr>
              <w:pStyle w:val="NormalWeb"/>
              <w:spacing w:before="120" w:after="120"/>
              <w:jc w:val="both"/>
              <w:rPr>
                <w:sz w:val="20"/>
                <w:szCs w:val="20"/>
              </w:rPr>
            </w:pPr>
            <w:r w:rsidRPr="002B367B">
              <w:rPr>
                <w:sz w:val="20"/>
                <w:szCs w:val="20"/>
              </w:rPr>
              <w:t>Please set out how you would like to see the issue dealt with, and why and how you believe that this will resolve the issue.</w:t>
            </w:r>
          </w:p>
          <w:p w14:paraId="0C9DCC68" w14:textId="77777777" w:rsidR="00992EE8" w:rsidRPr="002B367B" w:rsidRDefault="00992EE8" w:rsidP="00B6643E">
            <w:pPr>
              <w:pStyle w:val="NormalWeb"/>
              <w:spacing w:before="120" w:after="120"/>
              <w:jc w:val="both"/>
              <w:rPr>
                <w:sz w:val="20"/>
                <w:szCs w:val="20"/>
              </w:rPr>
            </w:pPr>
            <w:r w:rsidRPr="002B367B">
              <w:rPr>
                <w:sz w:val="20"/>
                <w:szCs w:val="20"/>
              </w:rPr>
              <w:t> </w:t>
            </w:r>
          </w:p>
          <w:p w14:paraId="1CB76F73" w14:textId="77777777" w:rsidR="00992EE8" w:rsidRPr="002B367B" w:rsidRDefault="00992EE8" w:rsidP="00B6643E">
            <w:pPr>
              <w:pStyle w:val="NormalWeb"/>
              <w:spacing w:before="120" w:after="120"/>
              <w:jc w:val="both"/>
              <w:rPr>
                <w:sz w:val="20"/>
                <w:szCs w:val="20"/>
              </w:rPr>
            </w:pPr>
            <w:r w:rsidRPr="002B367B">
              <w:rPr>
                <w:sz w:val="20"/>
                <w:szCs w:val="20"/>
              </w:rPr>
              <w:t> </w:t>
            </w:r>
          </w:p>
          <w:p w14:paraId="443B550F" w14:textId="77777777" w:rsidR="00992EE8" w:rsidRPr="002B367B" w:rsidRDefault="00992EE8" w:rsidP="00B6643E">
            <w:pPr>
              <w:pStyle w:val="NormalWeb"/>
              <w:spacing w:before="120" w:after="120"/>
              <w:jc w:val="both"/>
              <w:rPr>
                <w:sz w:val="20"/>
                <w:szCs w:val="20"/>
              </w:rPr>
            </w:pPr>
            <w:r w:rsidRPr="002B367B">
              <w:rPr>
                <w:sz w:val="20"/>
                <w:szCs w:val="20"/>
              </w:rPr>
              <w:t> </w:t>
            </w:r>
          </w:p>
        </w:tc>
      </w:tr>
      <w:tr w:rsidR="00992EE8" w:rsidRPr="002B367B" w14:paraId="5A7DF1C3" w14:textId="77777777" w:rsidTr="00B6643E">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shd w:val="clear" w:color="auto" w:fill="ECECEC"/>
            <w:vAlign w:val="center"/>
            <w:hideMark/>
          </w:tcPr>
          <w:p w14:paraId="7ACE6176" w14:textId="77777777" w:rsidR="00992EE8" w:rsidRPr="002B367B" w:rsidRDefault="00992EE8" w:rsidP="00B6643E">
            <w:pPr>
              <w:pStyle w:val="NormalWeb"/>
              <w:spacing w:before="120" w:after="120"/>
              <w:jc w:val="both"/>
              <w:rPr>
                <w:sz w:val="20"/>
                <w:szCs w:val="20"/>
              </w:rPr>
            </w:pPr>
            <w:r w:rsidRPr="002B367B">
              <w:rPr>
                <w:b/>
                <w:bCs/>
                <w:sz w:val="20"/>
                <w:szCs w:val="20"/>
              </w:rPr>
              <w:t>Declaration:</w:t>
            </w:r>
          </w:p>
        </w:tc>
      </w:tr>
      <w:tr w:rsidR="00992EE8" w:rsidRPr="002B367B" w14:paraId="12548092" w14:textId="77777777" w:rsidTr="00B6643E">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vAlign w:val="center"/>
            <w:hideMark/>
          </w:tcPr>
          <w:p w14:paraId="2CB0B675" w14:textId="77777777" w:rsidR="00992EE8" w:rsidRPr="002B367B" w:rsidRDefault="00992EE8" w:rsidP="00B6643E">
            <w:pPr>
              <w:pStyle w:val="NormalWeb"/>
              <w:spacing w:before="120" w:after="120"/>
              <w:jc w:val="both"/>
              <w:rPr>
                <w:sz w:val="20"/>
                <w:szCs w:val="20"/>
              </w:rPr>
            </w:pPr>
            <w:r w:rsidRPr="002B367B">
              <w:rPr>
                <w:sz w:val="20"/>
                <w:szCs w:val="20"/>
              </w:rPr>
              <w:t>I confirm that the above statements are true to the best of my knowledge, information and belief. I understand that, if I knowingly make false allegations, this may result in the organisation taking disciplinary action against me.</w:t>
            </w:r>
          </w:p>
        </w:tc>
      </w:tr>
      <w:tr w:rsidR="00992EE8" w:rsidRPr="002B367B" w14:paraId="28856DEE" w14:textId="77777777" w:rsidTr="00B6643E">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14:paraId="4ED52141" w14:textId="77777777" w:rsidR="00992EE8" w:rsidRPr="002B367B" w:rsidRDefault="00992EE8" w:rsidP="00B6643E">
            <w:pPr>
              <w:pStyle w:val="NormalWeb"/>
              <w:spacing w:before="120" w:after="120"/>
              <w:jc w:val="both"/>
              <w:rPr>
                <w:sz w:val="20"/>
                <w:szCs w:val="20"/>
              </w:rPr>
            </w:pPr>
            <w:r w:rsidRPr="002B367B">
              <w:rPr>
                <w:b/>
                <w:bCs/>
                <w:sz w:val="20"/>
                <w:szCs w:val="20"/>
              </w:rPr>
              <w:t>Form completed by:</w:t>
            </w:r>
          </w:p>
        </w:tc>
        <w:tc>
          <w:tcPr>
            <w:tcW w:w="0" w:type="auto"/>
            <w:tcBorders>
              <w:top w:val="outset" w:sz="6" w:space="0" w:color="ECECEC"/>
              <w:left w:val="outset" w:sz="6" w:space="0" w:color="ECECEC"/>
              <w:bottom w:val="outset" w:sz="6" w:space="0" w:color="ECECEC"/>
              <w:right w:val="outset" w:sz="6" w:space="0" w:color="ECECEC"/>
            </w:tcBorders>
            <w:vAlign w:val="center"/>
            <w:hideMark/>
          </w:tcPr>
          <w:p w14:paraId="616987A3" w14:textId="77777777" w:rsidR="00992EE8" w:rsidRPr="002B367B" w:rsidRDefault="00992EE8" w:rsidP="00B6643E">
            <w:pPr>
              <w:pStyle w:val="NormalWeb"/>
              <w:spacing w:before="120" w:after="120"/>
              <w:jc w:val="both"/>
              <w:rPr>
                <w:sz w:val="20"/>
                <w:szCs w:val="20"/>
              </w:rPr>
            </w:pPr>
            <w:r w:rsidRPr="002B367B">
              <w:rPr>
                <w:sz w:val="20"/>
                <w:szCs w:val="20"/>
              </w:rPr>
              <w:t> </w:t>
            </w:r>
          </w:p>
        </w:tc>
      </w:tr>
      <w:tr w:rsidR="00992EE8" w:rsidRPr="002B367B" w14:paraId="5D51514D" w14:textId="77777777" w:rsidTr="00B6643E">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14:paraId="21D704A7" w14:textId="77777777" w:rsidR="00992EE8" w:rsidRPr="002B367B" w:rsidRDefault="00992EE8" w:rsidP="00B6643E">
            <w:pPr>
              <w:pStyle w:val="NormalWeb"/>
              <w:spacing w:before="120" w:after="120"/>
              <w:jc w:val="both"/>
              <w:rPr>
                <w:sz w:val="20"/>
                <w:szCs w:val="20"/>
              </w:rPr>
            </w:pPr>
            <w:r w:rsidRPr="002B367B">
              <w:rPr>
                <w:b/>
                <w:bCs/>
                <w:sz w:val="20"/>
                <w:szCs w:val="20"/>
              </w:rPr>
              <w:t>Signature:</w:t>
            </w:r>
          </w:p>
        </w:tc>
        <w:tc>
          <w:tcPr>
            <w:tcW w:w="0" w:type="auto"/>
            <w:tcBorders>
              <w:top w:val="outset" w:sz="6" w:space="0" w:color="ECECEC"/>
              <w:left w:val="outset" w:sz="6" w:space="0" w:color="ECECEC"/>
              <w:bottom w:val="outset" w:sz="6" w:space="0" w:color="ECECEC"/>
              <w:right w:val="outset" w:sz="6" w:space="0" w:color="ECECEC"/>
            </w:tcBorders>
            <w:vAlign w:val="center"/>
            <w:hideMark/>
          </w:tcPr>
          <w:p w14:paraId="50DA2F31" w14:textId="77777777" w:rsidR="00992EE8" w:rsidRPr="002B367B" w:rsidRDefault="00992EE8" w:rsidP="00B6643E">
            <w:pPr>
              <w:pStyle w:val="NormalWeb"/>
              <w:spacing w:before="120" w:after="120"/>
              <w:jc w:val="both"/>
              <w:rPr>
                <w:sz w:val="20"/>
                <w:szCs w:val="20"/>
              </w:rPr>
            </w:pPr>
            <w:r w:rsidRPr="002B367B">
              <w:rPr>
                <w:sz w:val="20"/>
                <w:szCs w:val="20"/>
              </w:rPr>
              <w:t> </w:t>
            </w:r>
          </w:p>
        </w:tc>
      </w:tr>
      <w:tr w:rsidR="00992EE8" w:rsidRPr="002B367B" w14:paraId="51286D29" w14:textId="77777777" w:rsidTr="00B6643E">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shd w:val="clear" w:color="auto" w:fill="ECECEC"/>
            <w:vAlign w:val="center"/>
            <w:hideMark/>
          </w:tcPr>
          <w:p w14:paraId="13A8E366" w14:textId="2B7556F2" w:rsidR="00992EE8" w:rsidRPr="002B367B" w:rsidRDefault="00992EE8" w:rsidP="00B6643E">
            <w:pPr>
              <w:pStyle w:val="NormalWeb"/>
              <w:spacing w:before="120" w:after="120"/>
              <w:jc w:val="both"/>
              <w:rPr>
                <w:sz w:val="20"/>
                <w:szCs w:val="20"/>
              </w:rPr>
            </w:pPr>
            <w:r w:rsidRPr="002B367B">
              <w:rPr>
                <w:b/>
                <w:bCs/>
                <w:sz w:val="20"/>
                <w:szCs w:val="20"/>
              </w:rPr>
              <w:t>Fo</w:t>
            </w:r>
            <w:r w:rsidR="00057251" w:rsidRPr="002B367B">
              <w:rPr>
                <w:b/>
                <w:bCs/>
                <w:sz w:val="20"/>
                <w:szCs w:val="20"/>
              </w:rPr>
              <w:t>r completion by the Trust</w:t>
            </w:r>
            <w:r w:rsidRPr="002B367B">
              <w:rPr>
                <w:b/>
                <w:bCs/>
                <w:sz w:val="20"/>
                <w:szCs w:val="20"/>
              </w:rPr>
              <w:t>:</w:t>
            </w:r>
          </w:p>
        </w:tc>
      </w:tr>
      <w:tr w:rsidR="00992EE8" w:rsidRPr="002B367B" w14:paraId="06FB1C06" w14:textId="77777777" w:rsidTr="00B6643E">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14:paraId="16F0A513" w14:textId="77777777" w:rsidR="00992EE8" w:rsidRPr="002B367B" w:rsidRDefault="00992EE8" w:rsidP="00B6643E">
            <w:pPr>
              <w:pStyle w:val="NormalWeb"/>
              <w:spacing w:before="120" w:after="120"/>
              <w:jc w:val="both"/>
              <w:rPr>
                <w:sz w:val="20"/>
                <w:szCs w:val="20"/>
              </w:rPr>
            </w:pPr>
            <w:r w:rsidRPr="002B367B">
              <w:rPr>
                <w:sz w:val="20"/>
                <w:szCs w:val="20"/>
              </w:rPr>
              <w:t>Date form received:</w:t>
            </w:r>
          </w:p>
        </w:tc>
        <w:tc>
          <w:tcPr>
            <w:tcW w:w="0" w:type="auto"/>
            <w:tcBorders>
              <w:top w:val="outset" w:sz="6" w:space="0" w:color="ECECEC"/>
              <w:left w:val="outset" w:sz="6" w:space="0" w:color="ECECEC"/>
              <w:bottom w:val="outset" w:sz="6" w:space="0" w:color="ECECEC"/>
              <w:right w:val="outset" w:sz="6" w:space="0" w:color="ECECEC"/>
            </w:tcBorders>
            <w:vAlign w:val="center"/>
            <w:hideMark/>
          </w:tcPr>
          <w:p w14:paraId="28F981F3" w14:textId="77777777" w:rsidR="00992EE8" w:rsidRPr="002B367B" w:rsidRDefault="00992EE8" w:rsidP="00B6643E">
            <w:pPr>
              <w:pStyle w:val="NormalWeb"/>
              <w:spacing w:before="120" w:after="120"/>
              <w:jc w:val="both"/>
              <w:rPr>
                <w:sz w:val="20"/>
                <w:szCs w:val="20"/>
              </w:rPr>
            </w:pPr>
            <w:r w:rsidRPr="002B367B">
              <w:rPr>
                <w:sz w:val="20"/>
                <w:szCs w:val="20"/>
              </w:rPr>
              <w:t> </w:t>
            </w:r>
          </w:p>
        </w:tc>
      </w:tr>
      <w:tr w:rsidR="00992EE8" w:rsidRPr="002B367B" w14:paraId="7E690365" w14:textId="77777777" w:rsidTr="00B6643E">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14:paraId="6A6ED65D" w14:textId="77777777" w:rsidR="00992EE8" w:rsidRPr="002B367B" w:rsidRDefault="00992EE8" w:rsidP="00B6643E">
            <w:pPr>
              <w:pStyle w:val="NormalWeb"/>
              <w:spacing w:before="120" w:after="120"/>
              <w:jc w:val="both"/>
              <w:rPr>
                <w:sz w:val="20"/>
                <w:szCs w:val="20"/>
              </w:rPr>
            </w:pPr>
            <w:r w:rsidRPr="002B367B">
              <w:rPr>
                <w:sz w:val="20"/>
                <w:szCs w:val="20"/>
              </w:rPr>
              <w:t>Name of recipient and job role:</w:t>
            </w:r>
          </w:p>
        </w:tc>
        <w:tc>
          <w:tcPr>
            <w:tcW w:w="0" w:type="auto"/>
            <w:tcBorders>
              <w:top w:val="outset" w:sz="6" w:space="0" w:color="ECECEC"/>
              <w:left w:val="outset" w:sz="6" w:space="0" w:color="ECECEC"/>
              <w:bottom w:val="outset" w:sz="6" w:space="0" w:color="ECECEC"/>
              <w:right w:val="outset" w:sz="6" w:space="0" w:color="ECECEC"/>
            </w:tcBorders>
            <w:vAlign w:val="center"/>
            <w:hideMark/>
          </w:tcPr>
          <w:p w14:paraId="392292DD" w14:textId="77777777" w:rsidR="00992EE8" w:rsidRPr="002B367B" w:rsidRDefault="00992EE8" w:rsidP="00B6643E">
            <w:pPr>
              <w:pStyle w:val="NormalWeb"/>
              <w:spacing w:before="120" w:after="120"/>
              <w:jc w:val="both"/>
              <w:rPr>
                <w:sz w:val="20"/>
                <w:szCs w:val="20"/>
              </w:rPr>
            </w:pPr>
            <w:r w:rsidRPr="002B367B">
              <w:rPr>
                <w:sz w:val="20"/>
                <w:szCs w:val="20"/>
              </w:rPr>
              <w:t> </w:t>
            </w:r>
          </w:p>
        </w:tc>
      </w:tr>
      <w:tr w:rsidR="00992EE8" w:rsidRPr="002B367B" w14:paraId="5057798B" w14:textId="77777777" w:rsidTr="00B6643E">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14:paraId="1DB4351A" w14:textId="77777777" w:rsidR="00992EE8" w:rsidRPr="002B367B" w:rsidRDefault="00992EE8" w:rsidP="00B6643E">
            <w:pPr>
              <w:pStyle w:val="NormalWeb"/>
              <w:spacing w:before="120" w:after="120"/>
              <w:jc w:val="both"/>
              <w:rPr>
                <w:sz w:val="20"/>
                <w:szCs w:val="20"/>
              </w:rPr>
            </w:pPr>
            <w:r w:rsidRPr="002B367B">
              <w:rPr>
                <w:sz w:val="20"/>
                <w:szCs w:val="20"/>
              </w:rPr>
              <w:t>Signature:</w:t>
            </w:r>
          </w:p>
        </w:tc>
        <w:tc>
          <w:tcPr>
            <w:tcW w:w="0" w:type="auto"/>
            <w:tcBorders>
              <w:top w:val="outset" w:sz="6" w:space="0" w:color="ECECEC"/>
              <w:left w:val="outset" w:sz="6" w:space="0" w:color="ECECEC"/>
              <w:bottom w:val="outset" w:sz="6" w:space="0" w:color="ECECEC"/>
              <w:right w:val="outset" w:sz="6" w:space="0" w:color="ECECEC"/>
            </w:tcBorders>
            <w:vAlign w:val="center"/>
            <w:hideMark/>
          </w:tcPr>
          <w:p w14:paraId="2565E038" w14:textId="77777777" w:rsidR="00992EE8" w:rsidRPr="002B367B" w:rsidRDefault="00992EE8" w:rsidP="00B6643E">
            <w:pPr>
              <w:pStyle w:val="NormalWeb"/>
              <w:spacing w:before="120" w:after="120"/>
              <w:jc w:val="both"/>
              <w:rPr>
                <w:sz w:val="20"/>
                <w:szCs w:val="20"/>
              </w:rPr>
            </w:pPr>
            <w:r w:rsidRPr="002B367B">
              <w:rPr>
                <w:sz w:val="20"/>
                <w:szCs w:val="20"/>
              </w:rPr>
              <w:t> </w:t>
            </w:r>
          </w:p>
        </w:tc>
      </w:tr>
    </w:tbl>
    <w:p w14:paraId="46DEA1FC" w14:textId="77777777" w:rsidR="00992EE8" w:rsidRPr="002B367B" w:rsidRDefault="00992EE8" w:rsidP="00992EE8">
      <w:pPr>
        <w:autoSpaceDE w:val="0"/>
        <w:autoSpaceDN w:val="0"/>
        <w:adjustRightInd w:val="0"/>
        <w:ind w:left="567"/>
        <w:jc w:val="both"/>
        <w:rPr>
          <w:b/>
          <w:szCs w:val="20"/>
        </w:rPr>
      </w:pPr>
    </w:p>
    <w:p w14:paraId="65F92E3D" w14:textId="77777777" w:rsidR="00992EE8" w:rsidRPr="002B367B" w:rsidRDefault="00992EE8" w:rsidP="00992EE8">
      <w:pPr>
        <w:ind w:left="567" w:hanging="567"/>
        <w:jc w:val="both"/>
        <w:rPr>
          <w:szCs w:val="20"/>
        </w:rPr>
      </w:pPr>
    </w:p>
    <w:p w14:paraId="236FD75E" w14:textId="77777777" w:rsidR="00992EE8" w:rsidRPr="002B367B" w:rsidRDefault="00992EE8" w:rsidP="00992EE8">
      <w:pPr>
        <w:ind w:left="426" w:hanging="426"/>
        <w:jc w:val="both"/>
        <w:rPr>
          <w:b/>
          <w:szCs w:val="20"/>
        </w:rPr>
      </w:pPr>
    </w:p>
    <w:p w14:paraId="14A5F8A2" w14:textId="77777777" w:rsidR="00992EE8" w:rsidRPr="002B367B" w:rsidRDefault="00992EE8" w:rsidP="00992EE8">
      <w:pPr>
        <w:jc w:val="both"/>
        <w:rPr>
          <w:sz w:val="16"/>
        </w:rPr>
      </w:pPr>
    </w:p>
    <w:p w14:paraId="3E401D44" w14:textId="77777777" w:rsidR="00992EE8" w:rsidRPr="002B367B" w:rsidRDefault="00992EE8" w:rsidP="00992EE8">
      <w:pPr>
        <w:jc w:val="both"/>
        <w:rPr>
          <w:b/>
          <w:sz w:val="32"/>
          <w:u w:val="single"/>
        </w:rPr>
      </w:pPr>
    </w:p>
    <w:p w14:paraId="66F5CA98" w14:textId="77777777" w:rsidR="00661F19" w:rsidRPr="002B367B" w:rsidRDefault="00661F19" w:rsidP="00661F19">
      <w:pPr>
        <w:tabs>
          <w:tab w:val="left" w:pos="1174"/>
        </w:tabs>
      </w:pPr>
    </w:p>
    <w:p w14:paraId="2F37911D" w14:textId="77777777" w:rsidR="00661F19" w:rsidRPr="002B367B" w:rsidRDefault="00661F19" w:rsidP="00672CA5">
      <w:pPr>
        <w:tabs>
          <w:tab w:val="left" w:pos="1174"/>
        </w:tabs>
      </w:pPr>
    </w:p>
    <w:sectPr w:rsidR="00661F19" w:rsidRPr="002B367B" w:rsidSect="00E37D32">
      <w:footerReference w:type="even" r:id="rId10"/>
      <w:footerReference w:type="default" r:id="rId11"/>
      <w:pgSz w:w="11900" w:h="16840"/>
      <w:pgMar w:top="720" w:right="720" w:bottom="720" w:left="720" w:header="708" w:footer="8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B70A0" w14:textId="77777777" w:rsidR="008E34F1" w:rsidRDefault="008E34F1" w:rsidP="00521B86">
      <w:r>
        <w:separator/>
      </w:r>
    </w:p>
  </w:endnote>
  <w:endnote w:type="continuationSeparator" w:id="0">
    <w:p w14:paraId="7C43ECEB" w14:textId="77777777" w:rsidR="008E34F1" w:rsidRDefault="008E34F1" w:rsidP="0052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886B0" w14:textId="77777777" w:rsidR="008E34F1" w:rsidRDefault="008E34F1" w:rsidP="00594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3EEBF" w14:textId="77777777" w:rsidR="008E34F1" w:rsidRDefault="008E34F1" w:rsidP="00521B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0EAF3" w14:textId="77777777" w:rsidR="008E34F1" w:rsidRPr="006438DC" w:rsidRDefault="008E34F1" w:rsidP="005946E4">
    <w:pPr>
      <w:pStyle w:val="Footer"/>
      <w:framePr w:wrap="around" w:vAnchor="text" w:hAnchor="margin" w:xAlign="right" w:y="1"/>
      <w:rPr>
        <w:rStyle w:val="PageNumber"/>
      </w:rPr>
    </w:pPr>
    <w:r w:rsidRPr="006438DC">
      <w:rPr>
        <w:rStyle w:val="PageNumber"/>
      </w:rPr>
      <w:fldChar w:fldCharType="begin"/>
    </w:r>
    <w:r w:rsidRPr="006438DC">
      <w:rPr>
        <w:rStyle w:val="PageNumber"/>
      </w:rPr>
      <w:instrText xml:space="preserve">PAGE  </w:instrText>
    </w:r>
    <w:r w:rsidRPr="006438DC">
      <w:rPr>
        <w:rStyle w:val="PageNumber"/>
      </w:rPr>
      <w:fldChar w:fldCharType="separate"/>
    </w:r>
    <w:r w:rsidR="00076FA9">
      <w:rPr>
        <w:rStyle w:val="PageNumber"/>
        <w:noProof/>
      </w:rPr>
      <w:t>9</w:t>
    </w:r>
    <w:r w:rsidRPr="006438DC">
      <w:rPr>
        <w:rStyle w:val="PageNumber"/>
      </w:rPr>
      <w:fldChar w:fldCharType="end"/>
    </w:r>
  </w:p>
  <w:p w14:paraId="38B25D58" w14:textId="6EA10699" w:rsidR="008E34F1" w:rsidRPr="006438DC" w:rsidRDefault="008E34F1" w:rsidP="00521B86">
    <w:pPr>
      <w:pStyle w:val="Footer"/>
      <w:ind w:right="360"/>
    </w:pPr>
    <w:r>
      <w:tab/>
    </w:r>
    <w:r w:rsidRPr="006438DC">
      <w:rPr>
        <w:color w:val="4BACC6" w:themeColor="accent5"/>
        <w:sz w:val="20"/>
      </w:rPr>
      <w:t>Public Interest Disclosure Policy</w:t>
    </w:r>
    <w:r w:rsidR="006438DC">
      <w:rPr>
        <w:color w:val="4BACC6" w:themeColor="accent5"/>
        <w:sz w:val="20"/>
      </w:rPr>
      <w:t xml:space="preserve"> – October</w:t>
    </w:r>
    <w:r w:rsidRPr="006438DC">
      <w:rPr>
        <w:color w:val="4BACC6" w:themeColor="accent5"/>
        <w:sz w:val="20"/>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038FB" w14:textId="77777777" w:rsidR="008E34F1" w:rsidRDefault="008E34F1" w:rsidP="00521B86">
      <w:r>
        <w:separator/>
      </w:r>
    </w:p>
  </w:footnote>
  <w:footnote w:type="continuationSeparator" w:id="0">
    <w:p w14:paraId="18DF167E" w14:textId="77777777" w:rsidR="008E34F1" w:rsidRDefault="008E34F1" w:rsidP="00521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E99"/>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34589C"/>
    <w:multiLevelType w:val="hybridMultilevel"/>
    <w:tmpl w:val="635E8E5C"/>
    <w:lvl w:ilvl="0" w:tplc="08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082088"/>
    <w:multiLevelType w:val="hybridMultilevel"/>
    <w:tmpl w:val="614E641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5D72AAB"/>
    <w:multiLevelType w:val="hybridMultilevel"/>
    <w:tmpl w:val="1480C87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
    <w:nsid w:val="0BD6332E"/>
    <w:multiLevelType w:val="hybridMultilevel"/>
    <w:tmpl w:val="48F2F218"/>
    <w:lvl w:ilvl="0" w:tplc="574A15FC">
      <w:start w:val="1"/>
      <w:numFmt w:val="bullet"/>
      <w:lvlText w:val="-"/>
      <w:lvlJc w:val="left"/>
      <w:pPr>
        <w:ind w:left="1778" w:hanging="360"/>
      </w:pPr>
      <w:rPr>
        <w:rFonts w:ascii="Arial" w:hAnsi="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nsid w:val="0D065803"/>
    <w:multiLevelType w:val="hybridMultilevel"/>
    <w:tmpl w:val="2AA8BD7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nsid w:val="116B5C3A"/>
    <w:multiLevelType w:val="hybridMultilevel"/>
    <w:tmpl w:val="F3FEF65C"/>
    <w:lvl w:ilvl="0" w:tplc="0809001B">
      <w:start w:val="1"/>
      <w:numFmt w:val="lowerRoman"/>
      <w:lvlText w:val="%1."/>
      <w:lvlJc w:val="righ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7">
    <w:nsid w:val="182451BE"/>
    <w:multiLevelType w:val="hybridMultilevel"/>
    <w:tmpl w:val="7FE2950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
    <w:nsid w:val="1EB54573"/>
    <w:multiLevelType w:val="hybridMultilevel"/>
    <w:tmpl w:val="01E2A4A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1FAE0485"/>
    <w:multiLevelType w:val="hybridMultilevel"/>
    <w:tmpl w:val="345654EC"/>
    <w:lvl w:ilvl="0" w:tplc="0809001B">
      <w:start w:val="1"/>
      <w:numFmt w:val="lowerRoman"/>
      <w:lvlText w:val="%1."/>
      <w:lvlJc w:val="right"/>
      <w:pPr>
        <w:ind w:left="2052" w:hanging="360"/>
      </w:pPr>
    </w:lvl>
    <w:lvl w:ilvl="1" w:tplc="08090019" w:tentative="1">
      <w:start w:val="1"/>
      <w:numFmt w:val="lowerLetter"/>
      <w:lvlText w:val="%2."/>
      <w:lvlJc w:val="left"/>
      <w:pPr>
        <w:ind w:left="2772" w:hanging="360"/>
      </w:pPr>
    </w:lvl>
    <w:lvl w:ilvl="2" w:tplc="0809001B" w:tentative="1">
      <w:start w:val="1"/>
      <w:numFmt w:val="lowerRoman"/>
      <w:lvlText w:val="%3."/>
      <w:lvlJc w:val="right"/>
      <w:pPr>
        <w:ind w:left="3492" w:hanging="180"/>
      </w:pPr>
    </w:lvl>
    <w:lvl w:ilvl="3" w:tplc="0809000F" w:tentative="1">
      <w:start w:val="1"/>
      <w:numFmt w:val="decimal"/>
      <w:lvlText w:val="%4."/>
      <w:lvlJc w:val="left"/>
      <w:pPr>
        <w:ind w:left="4212" w:hanging="360"/>
      </w:pPr>
    </w:lvl>
    <w:lvl w:ilvl="4" w:tplc="08090019" w:tentative="1">
      <w:start w:val="1"/>
      <w:numFmt w:val="lowerLetter"/>
      <w:lvlText w:val="%5."/>
      <w:lvlJc w:val="left"/>
      <w:pPr>
        <w:ind w:left="4932" w:hanging="360"/>
      </w:pPr>
    </w:lvl>
    <w:lvl w:ilvl="5" w:tplc="0809001B" w:tentative="1">
      <w:start w:val="1"/>
      <w:numFmt w:val="lowerRoman"/>
      <w:lvlText w:val="%6."/>
      <w:lvlJc w:val="right"/>
      <w:pPr>
        <w:ind w:left="5652" w:hanging="180"/>
      </w:pPr>
    </w:lvl>
    <w:lvl w:ilvl="6" w:tplc="0809000F" w:tentative="1">
      <w:start w:val="1"/>
      <w:numFmt w:val="decimal"/>
      <w:lvlText w:val="%7."/>
      <w:lvlJc w:val="left"/>
      <w:pPr>
        <w:ind w:left="6372" w:hanging="360"/>
      </w:pPr>
    </w:lvl>
    <w:lvl w:ilvl="7" w:tplc="08090019" w:tentative="1">
      <w:start w:val="1"/>
      <w:numFmt w:val="lowerLetter"/>
      <w:lvlText w:val="%8."/>
      <w:lvlJc w:val="left"/>
      <w:pPr>
        <w:ind w:left="7092" w:hanging="360"/>
      </w:pPr>
    </w:lvl>
    <w:lvl w:ilvl="8" w:tplc="0809001B" w:tentative="1">
      <w:start w:val="1"/>
      <w:numFmt w:val="lowerRoman"/>
      <w:lvlText w:val="%9."/>
      <w:lvlJc w:val="right"/>
      <w:pPr>
        <w:ind w:left="7812" w:hanging="180"/>
      </w:pPr>
    </w:lvl>
  </w:abstractNum>
  <w:abstractNum w:abstractNumId="10">
    <w:nsid w:val="23A93203"/>
    <w:multiLevelType w:val="hybridMultilevel"/>
    <w:tmpl w:val="CE1A6C5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25FD083C"/>
    <w:multiLevelType w:val="hybridMultilevel"/>
    <w:tmpl w:val="0BFE63DA"/>
    <w:lvl w:ilvl="0" w:tplc="0409001B">
      <w:start w:val="1"/>
      <w:numFmt w:val="lowerRoman"/>
      <w:lvlText w:val="%1."/>
      <w:lvlJc w:val="righ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2">
    <w:nsid w:val="28E632EB"/>
    <w:multiLevelType w:val="hybridMultilevel"/>
    <w:tmpl w:val="7C2C4362"/>
    <w:lvl w:ilvl="0" w:tplc="9042DE8C">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9B7C9A"/>
    <w:multiLevelType w:val="hybridMultilevel"/>
    <w:tmpl w:val="F8928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3A6591"/>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FA48D6"/>
    <w:multiLevelType w:val="hybridMultilevel"/>
    <w:tmpl w:val="0264F1C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72C0405"/>
    <w:multiLevelType w:val="hybridMultilevel"/>
    <w:tmpl w:val="EBA0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71A58"/>
    <w:multiLevelType w:val="hybridMultilevel"/>
    <w:tmpl w:val="47225510"/>
    <w:lvl w:ilvl="0" w:tplc="0409001B">
      <w:start w:val="1"/>
      <w:numFmt w:val="lowerRoman"/>
      <w:lvlText w:val="%1."/>
      <w:lvlJc w:val="righ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8">
    <w:nsid w:val="5AC33A55"/>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DD20749"/>
    <w:multiLevelType w:val="hybridMultilevel"/>
    <w:tmpl w:val="738C363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60AF6434"/>
    <w:multiLevelType w:val="hybridMultilevel"/>
    <w:tmpl w:val="C33EDA64"/>
    <w:lvl w:ilvl="0" w:tplc="0809001B">
      <w:start w:val="1"/>
      <w:numFmt w:val="lowerRoman"/>
      <w:lvlText w:val="%1."/>
      <w:lvlJc w:val="righ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nsid w:val="65746053"/>
    <w:multiLevelType w:val="hybridMultilevel"/>
    <w:tmpl w:val="433E2D36"/>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69430A97"/>
    <w:multiLevelType w:val="hybridMultilevel"/>
    <w:tmpl w:val="0B4E12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036399"/>
    <w:multiLevelType w:val="hybridMultilevel"/>
    <w:tmpl w:val="5060F09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nsid w:val="6D983522"/>
    <w:multiLevelType w:val="hybridMultilevel"/>
    <w:tmpl w:val="3BCC5056"/>
    <w:lvl w:ilvl="0" w:tplc="04090019">
      <w:start w:val="1"/>
      <w:numFmt w:val="lowerLetter"/>
      <w:lvlText w:val="%1."/>
      <w:lvlJc w:val="left"/>
      <w:pPr>
        <w:ind w:left="2006" w:hanging="360"/>
      </w:pPr>
    </w:lvl>
    <w:lvl w:ilvl="1" w:tplc="04090019" w:tentative="1">
      <w:start w:val="1"/>
      <w:numFmt w:val="lowerLetter"/>
      <w:lvlText w:val="%2."/>
      <w:lvlJc w:val="left"/>
      <w:pPr>
        <w:ind w:left="2726" w:hanging="360"/>
      </w:pPr>
    </w:lvl>
    <w:lvl w:ilvl="2" w:tplc="0409001B" w:tentative="1">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25">
    <w:nsid w:val="6DDA0E2B"/>
    <w:multiLevelType w:val="hybridMultilevel"/>
    <w:tmpl w:val="8F46D9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0193B3F"/>
    <w:multiLevelType w:val="multilevel"/>
    <w:tmpl w:val="2BD8739A"/>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1617043"/>
    <w:multiLevelType w:val="hybridMultilevel"/>
    <w:tmpl w:val="13A4CC2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923FF0"/>
    <w:multiLevelType w:val="hybridMultilevel"/>
    <w:tmpl w:val="47225510"/>
    <w:lvl w:ilvl="0" w:tplc="0409001B">
      <w:start w:val="1"/>
      <w:numFmt w:val="lowerRoman"/>
      <w:lvlText w:val="%1."/>
      <w:lvlJc w:val="righ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9">
    <w:nsid w:val="79517B3A"/>
    <w:multiLevelType w:val="hybridMultilevel"/>
    <w:tmpl w:val="705288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CB74BFB"/>
    <w:multiLevelType w:val="hybridMultilevel"/>
    <w:tmpl w:val="26BEAC3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nsid w:val="7FC320AD"/>
    <w:multiLevelType w:val="hybridMultilevel"/>
    <w:tmpl w:val="A9F24798"/>
    <w:lvl w:ilvl="0" w:tplc="0809001B">
      <w:start w:val="1"/>
      <w:numFmt w:val="lowerRoman"/>
      <w:lvlText w:val="%1."/>
      <w:lvlJc w:val="righ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num w:numId="1">
    <w:abstractNumId w:val="0"/>
  </w:num>
  <w:num w:numId="2">
    <w:abstractNumId w:val="14"/>
  </w:num>
  <w:num w:numId="3">
    <w:abstractNumId w:val="18"/>
  </w:num>
  <w:num w:numId="4">
    <w:abstractNumId w:val="7"/>
  </w:num>
  <w:num w:numId="5">
    <w:abstractNumId w:val="26"/>
  </w:num>
  <w:num w:numId="6">
    <w:abstractNumId w:val="31"/>
  </w:num>
  <w:num w:numId="7">
    <w:abstractNumId w:val="6"/>
  </w:num>
  <w:num w:numId="8">
    <w:abstractNumId w:val="9"/>
  </w:num>
  <w:num w:numId="9">
    <w:abstractNumId w:val="30"/>
  </w:num>
  <w:num w:numId="10">
    <w:abstractNumId w:val="4"/>
  </w:num>
  <w:num w:numId="11">
    <w:abstractNumId w:val="21"/>
  </w:num>
  <w:num w:numId="12">
    <w:abstractNumId w:val="23"/>
  </w:num>
  <w:num w:numId="13">
    <w:abstractNumId w:val="1"/>
  </w:num>
  <w:num w:numId="14">
    <w:abstractNumId w:val="8"/>
  </w:num>
  <w:num w:numId="15">
    <w:abstractNumId w:val="15"/>
  </w:num>
  <w:num w:numId="16">
    <w:abstractNumId w:val="20"/>
  </w:num>
  <w:num w:numId="17">
    <w:abstractNumId w:val="25"/>
  </w:num>
  <w:num w:numId="18">
    <w:abstractNumId w:val="27"/>
  </w:num>
  <w:num w:numId="19">
    <w:abstractNumId w:val="29"/>
  </w:num>
  <w:num w:numId="20">
    <w:abstractNumId w:val="5"/>
  </w:num>
  <w:num w:numId="21">
    <w:abstractNumId w:val="10"/>
  </w:num>
  <w:num w:numId="22">
    <w:abstractNumId w:val="11"/>
  </w:num>
  <w:num w:numId="23">
    <w:abstractNumId w:val="24"/>
  </w:num>
  <w:num w:numId="24">
    <w:abstractNumId w:val="2"/>
  </w:num>
  <w:num w:numId="25">
    <w:abstractNumId w:val="28"/>
  </w:num>
  <w:num w:numId="26">
    <w:abstractNumId w:val="19"/>
  </w:num>
  <w:num w:numId="27">
    <w:abstractNumId w:val="17"/>
  </w:num>
  <w:num w:numId="28">
    <w:abstractNumId w:val="12"/>
  </w:num>
  <w:num w:numId="29">
    <w:abstractNumId w:val="13"/>
  </w:num>
  <w:num w:numId="30">
    <w:abstractNumId w:val="22"/>
  </w:num>
  <w:num w:numId="31">
    <w:abstractNumId w:val="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D8"/>
    <w:rsid w:val="00022BC4"/>
    <w:rsid w:val="0003642E"/>
    <w:rsid w:val="0003750E"/>
    <w:rsid w:val="00057251"/>
    <w:rsid w:val="00076FA9"/>
    <w:rsid w:val="000E581F"/>
    <w:rsid w:val="001445D3"/>
    <w:rsid w:val="001C5E81"/>
    <w:rsid w:val="00221AC9"/>
    <w:rsid w:val="002B2AB5"/>
    <w:rsid w:val="002B367B"/>
    <w:rsid w:val="002D7CC8"/>
    <w:rsid w:val="0038164A"/>
    <w:rsid w:val="003D07E8"/>
    <w:rsid w:val="003D4DBD"/>
    <w:rsid w:val="003E5F05"/>
    <w:rsid w:val="004132FD"/>
    <w:rsid w:val="00460293"/>
    <w:rsid w:val="004D5AAD"/>
    <w:rsid w:val="004F10BF"/>
    <w:rsid w:val="005061EE"/>
    <w:rsid w:val="00517ED8"/>
    <w:rsid w:val="00521B86"/>
    <w:rsid w:val="005946E4"/>
    <w:rsid w:val="005B238C"/>
    <w:rsid w:val="005B6A50"/>
    <w:rsid w:val="005E2E76"/>
    <w:rsid w:val="005F2265"/>
    <w:rsid w:val="006438DC"/>
    <w:rsid w:val="00661F19"/>
    <w:rsid w:val="006651B8"/>
    <w:rsid w:val="00672CA5"/>
    <w:rsid w:val="006E4A5C"/>
    <w:rsid w:val="007546FB"/>
    <w:rsid w:val="007C4A3E"/>
    <w:rsid w:val="00875E4C"/>
    <w:rsid w:val="008B02D3"/>
    <w:rsid w:val="008D53AD"/>
    <w:rsid w:val="008E34F1"/>
    <w:rsid w:val="00992EE8"/>
    <w:rsid w:val="00A3013D"/>
    <w:rsid w:val="00A85A64"/>
    <w:rsid w:val="00AB0273"/>
    <w:rsid w:val="00AB64B7"/>
    <w:rsid w:val="00AE6883"/>
    <w:rsid w:val="00B36B02"/>
    <w:rsid w:val="00BB5EDF"/>
    <w:rsid w:val="00BB7663"/>
    <w:rsid w:val="00C31415"/>
    <w:rsid w:val="00C43EDA"/>
    <w:rsid w:val="00CE2FA2"/>
    <w:rsid w:val="00D46652"/>
    <w:rsid w:val="00D969B5"/>
    <w:rsid w:val="00E37D32"/>
    <w:rsid w:val="00E73789"/>
    <w:rsid w:val="00E957AA"/>
    <w:rsid w:val="00EF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AF1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D8"/>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B86"/>
    <w:pPr>
      <w:tabs>
        <w:tab w:val="center" w:pos="4320"/>
        <w:tab w:val="right" w:pos="8640"/>
      </w:tabs>
    </w:pPr>
  </w:style>
  <w:style w:type="character" w:customStyle="1" w:styleId="HeaderChar">
    <w:name w:val="Header Char"/>
    <w:basedOn w:val="DefaultParagraphFont"/>
    <w:link w:val="Header"/>
    <w:uiPriority w:val="99"/>
    <w:rsid w:val="00521B8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21B86"/>
    <w:pPr>
      <w:tabs>
        <w:tab w:val="center" w:pos="4320"/>
        <w:tab w:val="right" w:pos="8640"/>
      </w:tabs>
    </w:pPr>
  </w:style>
  <w:style w:type="character" w:customStyle="1" w:styleId="FooterChar">
    <w:name w:val="Footer Char"/>
    <w:basedOn w:val="DefaultParagraphFont"/>
    <w:link w:val="Footer"/>
    <w:uiPriority w:val="99"/>
    <w:rsid w:val="00521B86"/>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2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6"/>
    <w:rPr>
      <w:rFonts w:ascii="Lucida Grande" w:eastAsia="Times New Roman" w:hAnsi="Lucida Grande" w:cs="Lucida Grande"/>
      <w:sz w:val="18"/>
      <w:szCs w:val="18"/>
      <w:lang w:val="en-GB" w:eastAsia="en-GB"/>
    </w:rPr>
  </w:style>
  <w:style w:type="character" w:styleId="PageNumber">
    <w:name w:val="page number"/>
    <w:basedOn w:val="DefaultParagraphFont"/>
    <w:uiPriority w:val="99"/>
    <w:semiHidden/>
    <w:unhideWhenUsed/>
    <w:rsid w:val="00521B86"/>
  </w:style>
  <w:style w:type="table" w:styleId="TableGrid">
    <w:name w:val="Table Grid"/>
    <w:basedOn w:val="TableNormal"/>
    <w:uiPriority w:val="59"/>
    <w:rsid w:val="00C4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72CA5"/>
    <w:pPr>
      <w:ind w:left="720"/>
      <w:contextualSpacing/>
    </w:pPr>
  </w:style>
  <w:style w:type="character" w:styleId="Hyperlink">
    <w:name w:val="Hyperlink"/>
    <w:uiPriority w:val="99"/>
    <w:unhideWhenUsed/>
    <w:rsid w:val="00B36B02"/>
    <w:rPr>
      <w:color w:val="0000FF"/>
      <w:u w:val="single"/>
    </w:rPr>
  </w:style>
  <w:style w:type="paragraph" w:styleId="NormalWeb">
    <w:name w:val="Normal (Web)"/>
    <w:basedOn w:val="Normal"/>
    <w:uiPriority w:val="99"/>
    <w:unhideWhenUsed/>
    <w:rsid w:val="00B36B02"/>
    <w:pPr>
      <w:spacing w:before="100" w:beforeAutospacing="1" w:after="100" w:afterAutospacing="1"/>
    </w:pPr>
  </w:style>
  <w:style w:type="paragraph" w:styleId="BodyTextIndent2">
    <w:name w:val="Body Text Indent 2"/>
    <w:basedOn w:val="Normal"/>
    <w:link w:val="BodyTextIndent2Char"/>
    <w:uiPriority w:val="99"/>
    <w:semiHidden/>
    <w:unhideWhenUsed/>
    <w:rsid w:val="00B36B02"/>
    <w:pPr>
      <w:spacing w:after="120" w:line="480" w:lineRule="auto"/>
      <w:ind w:left="283"/>
    </w:pPr>
  </w:style>
  <w:style w:type="character" w:customStyle="1" w:styleId="BodyTextIndent2Char">
    <w:name w:val="Body Text Indent 2 Char"/>
    <w:basedOn w:val="DefaultParagraphFont"/>
    <w:link w:val="BodyTextIndent2"/>
    <w:uiPriority w:val="99"/>
    <w:semiHidden/>
    <w:rsid w:val="00B36B02"/>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D8"/>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B86"/>
    <w:pPr>
      <w:tabs>
        <w:tab w:val="center" w:pos="4320"/>
        <w:tab w:val="right" w:pos="8640"/>
      </w:tabs>
    </w:pPr>
  </w:style>
  <w:style w:type="character" w:customStyle="1" w:styleId="HeaderChar">
    <w:name w:val="Header Char"/>
    <w:basedOn w:val="DefaultParagraphFont"/>
    <w:link w:val="Header"/>
    <w:uiPriority w:val="99"/>
    <w:rsid w:val="00521B8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21B86"/>
    <w:pPr>
      <w:tabs>
        <w:tab w:val="center" w:pos="4320"/>
        <w:tab w:val="right" w:pos="8640"/>
      </w:tabs>
    </w:pPr>
  </w:style>
  <w:style w:type="character" w:customStyle="1" w:styleId="FooterChar">
    <w:name w:val="Footer Char"/>
    <w:basedOn w:val="DefaultParagraphFont"/>
    <w:link w:val="Footer"/>
    <w:uiPriority w:val="99"/>
    <w:rsid w:val="00521B86"/>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2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6"/>
    <w:rPr>
      <w:rFonts w:ascii="Lucida Grande" w:eastAsia="Times New Roman" w:hAnsi="Lucida Grande" w:cs="Lucida Grande"/>
      <w:sz w:val="18"/>
      <w:szCs w:val="18"/>
      <w:lang w:val="en-GB" w:eastAsia="en-GB"/>
    </w:rPr>
  </w:style>
  <w:style w:type="character" w:styleId="PageNumber">
    <w:name w:val="page number"/>
    <w:basedOn w:val="DefaultParagraphFont"/>
    <w:uiPriority w:val="99"/>
    <w:semiHidden/>
    <w:unhideWhenUsed/>
    <w:rsid w:val="00521B86"/>
  </w:style>
  <w:style w:type="table" w:styleId="TableGrid">
    <w:name w:val="Table Grid"/>
    <w:basedOn w:val="TableNormal"/>
    <w:uiPriority w:val="59"/>
    <w:rsid w:val="00C4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72CA5"/>
    <w:pPr>
      <w:ind w:left="720"/>
      <w:contextualSpacing/>
    </w:pPr>
  </w:style>
  <w:style w:type="character" w:styleId="Hyperlink">
    <w:name w:val="Hyperlink"/>
    <w:uiPriority w:val="99"/>
    <w:unhideWhenUsed/>
    <w:rsid w:val="00B36B02"/>
    <w:rPr>
      <w:color w:val="0000FF"/>
      <w:u w:val="single"/>
    </w:rPr>
  </w:style>
  <w:style w:type="paragraph" w:styleId="NormalWeb">
    <w:name w:val="Normal (Web)"/>
    <w:basedOn w:val="Normal"/>
    <w:uiPriority w:val="99"/>
    <w:unhideWhenUsed/>
    <w:rsid w:val="00B36B02"/>
    <w:pPr>
      <w:spacing w:before="100" w:beforeAutospacing="1" w:after="100" w:afterAutospacing="1"/>
    </w:pPr>
  </w:style>
  <w:style w:type="paragraph" w:styleId="BodyTextIndent2">
    <w:name w:val="Body Text Indent 2"/>
    <w:basedOn w:val="Normal"/>
    <w:link w:val="BodyTextIndent2Char"/>
    <w:uiPriority w:val="99"/>
    <w:semiHidden/>
    <w:unhideWhenUsed/>
    <w:rsid w:val="00B36B02"/>
    <w:pPr>
      <w:spacing w:after="120" w:line="480" w:lineRule="auto"/>
      <w:ind w:left="283"/>
    </w:pPr>
  </w:style>
  <w:style w:type="character" w:customStyle="1" w:styleId="BodyTextIndent2Char">
    <w:name w:val="Body Text Indent 2 Char"/>
    <w:basedOn w:val="DefaultParagraphFont"/>
    <w:link w:val="BodyTextIndent2"/>
    <w:uiPriority w:val="99"/>
    <w:semiHidden/>
    <w:rsid w:val="00B36B02"/>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42636">
      <w:bodyDiv w:val="1"/>
      <w:marLeft w:val="0"/>
      <w:marRight w:val="0"/>
      <w:marTop w:val="0"/>
      <w:marBottom w:val="0"/>
      <w:divBdr>
        <w:top w:val="none" w:sz="0" w:space="0" w:color="auto"/>
        <w:left w:val="none" w:sz="0" w:space="0" w:color="auto"/>
        <w:bottom w:val="none" w:sz="0" w:space="0" w:color="auto"/>
        <w:right w:val="none" w:sz="0" w:space="0" w:color="auto"/>
      </w:divBdr>
    </w:div>
    <w:div w:id="1651399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3427</Words>
  <Characters>19537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Henry Hinde Infant School</Company>
  <LinksUpToDate>false</LinksUpToDate>
  <CharactersWithSpaces>22919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2018-05-24T15:23:00Z</cp:lastPrinted>
  <dcterms:created xsi:type="dcterms:W3CDTF">2021-10-19T09:51:00Z</dcterms:created>
  <dcterms:modified xsi:type="dcterms:W3CDTF">2021-10-19T09:51:00Z</dcterms:modified>
</cp:coreProperties>
</file>